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a894d83e304ea63620dfc498b0fde30565eda"/>
    <w:p>
      <w:pPr>
        <w:pStyle w:val="Heading3"/>
      </w:pPr>
      <w:r>
        <w:t xml:space="preserve">Как предоставляется льгота по налогу на имущество организаций юридическим лицам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В I квартале 2025 года налоговые органы проведут массовый расчет транспортного, земельного налогов и налога на имущество организаций (для объектов, налоговая база по которым определяется по кадастровой стоимости) за 2024 год. После расчета организациям направят сообщения об исчисленных налогах, которые затем отразятся на ЕНС.</w:t>
      </w:r>
    </w:p>
    <w:p>
      <w:pPr>
        <w:pStyle w:val="BodyText"/>
      </w:pPr>
      <w:r>
        <w:t xml:space="preserve">Российские организации, имеющие право на льготы по имущественным налогам юридических лиц, могут направить в налоговый орган заявление налогоплательщика о предоставлении налоговой льготы по формам КНД 1150121 (налог на имущество организаций), 1150064 (транспортный и земельный налоги).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то при наличии у налогового органа достаточных сведений, налоговая льгота будет предоставлена в проактивном (беззаявительном) порядке.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установлен, поэтому заявление о представлении налоговой льготы за налоговый период 2024 года организации целесообразно представить в течение I квартала 2025 года, что позволит налоговому органу безошибочно произвести расчет налогов.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http://kommynarka.mos.ru/anonsy/detail/12810145.html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810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810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2025-03-29T20:25:42Z</dcterms:created>
  <dcterms:modified xsi:type="dcterms:W3CDTF">2025-03-29T20:25:42Z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