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e461db322dace2aca8431510133d6b1ba9241"/>
    <w:p>
      <w:pPr>
        <w:pStyle w:val="Heading3"/>
      </w:pPr>
      <w:r>
        <w:t xml:space="preserve">Как получить социальный налоговый вычет в связи с расходами на медицинские услуги, лекарственные препараты и (или) уплатой страховых взносов по договорам добровольного страхования жизни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Межрайонная инспекция федеральной налоговой службы №51 по городу Москве рассказывает, как получить социальный налоговый вычет в связи с расходами на медицинские услуги, лекарственные препараты и (или) уплатой страховых взносов по договорам добровольного страхования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http://kommynarka.mos.ru/anonsy/detail/12887885.html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887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887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2025-04-01T07:03:45Z</dcterms:created>
  <dcterms:modified xsi:type="dcterms:W3CDTF">2025-04-01T07:03:45Z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