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ff3a34c16d1c7d60e96e525095fe620537ca37"/>
    <w:p>
      <w:pPr>
        <w:pStyle w:val="Heading3"/>
      </w:pPr>
      <w:r>
        <w:t xml:space="preserve">Получить субсидию на обучение сотрудников могут столичные предприниматели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9ec/wvzhl7j857m9f77ppidcyxoe8hi1nna3/Portal_postavschikov_17_04_Depositphotos_115038782_X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Отбор заявок на субсидирование повышения квалификации сотрудников компаний стартовал в Москве. Кампания проводится Департаментом предпринимательства и инновационного развития города Москвы на сайте </w:t>
      </w:r>
      <w:hyperlink r:id="rId23">
        <w:r>
          <w:rPr>
            <w:rStyle w:val="Hyperlink"/>
          </w:rPr>
          <w:t xml:space="preserve">delo.mos.ru</w:t>
        </w:r>
      </w:hyperlink>
      <w:r>
        <w:t xml:space="preserve"> и продлится до 30 мая.</w:t>
      </w:r>
    </w:p>
    <w:p>
      <w:pPr>
        <w:pStyle w:val="BodyText"/>
      </w:pPr>
      <w:r>
        <w:t xml:space="preserve">С помощью субсидии можно оплатить до 95% расходов на обучение, при этом максимальная ежегодная сумма на одного сотрудника составляет 120 000 рублей, а денежный размер одной заявки не должен превышать 10 млн рублей. Выплату можно использовать в отношении любой программы среднего или дополнительного профессионального образования, включая программы МBA.</w:t>
      </w:r>
    </w:p>
    <w:p>
      <w:pPr>
        <w:pStyle w:val="BodyText"/>
      </w:pPr>
      <w:r>
        <w:rPr>
          <w:bCs/>
          <w:b/>
        </w:rPr>
        <w:t xml:space="preserve">Субсидия предоставляется:</w:t>
      </w:r>
    </w:p>
    <w:p>
      <w:pPr>
        <w:numPr>
          <w:ilvl w:val="0"/>
          <w:numId w:val="1001"/>
        </w:numPr>
        <w:pStyle w:val="Compact"/>
      </w:pPr>
      <w:r>
        <w:t xml:space="preserve">юридическим лицам (исключение – государственные и муниципальные учреждения);</w:t>
      </w:r>
    </w:p>
    <w:p>
      <w:pPr>
        <w:numPr>
          <w:ilvl w:val="0"/>
          <w:numId w:val="1001"/>
        </w:numPr>
        <w:pStyle w:val="Compact"/>
      </w:pPr>
      <w:r>
        <w:t xml:space="preserve">индивидуальным предпринимателям;</w:t>
      </w:r>
    </w:p>
    <w:p>
      <w:pPr>
        <w:numPr>
          <w:ilvl w:val="0"/>
          <w:numId w:val="1001"/>
        </w:numPr>
        <w:pStyle w:val="Compact"/>
      </w:pPr>
      <w:r>
        <w:t xml:space="preserve">социальным предпринимателям и экспортерам (при наличии соответствующего статуса).</w:t>
      </w:r>
    </w:p>
    <w:p>
      <w:pPr>
        <w:pStyle w:val="FirstParagraph"/>
      </w:pPr>
      <w:r>
        <w:rPr>
          <w:bCs/>
          <w:b/>
        </w:rPr>
        <w:t xml:space="preserve">Требования к претендентам:</w:t>
      </w:r>
    </w:p>
    <w:p>
      <w:pPr>
        <w:numPr>
          <w:ilvl w:val="0"/>
          <w:numId w:val="1002"/>
        </w:numPr>
        <w:pStyle w:val="Compact"/>
      </w:pPr>
      <w:r>
        <w:t xml:space="preserve">Состоять на учете как налогоплательщик и осуществлять деятельность в Москве;</w:t>
      </w:r>
    </w:p>
    <w:p>
      <w:pPr>
        <w:numPr>
          <w:ilvl w:val="0"/>
          <w:numId w:val="1002"/>
        </w:numPr>
        <w:pStyle w:val="Compact"/>
      </w:pPr>
      <w:r>
        <w:t xml:space="preserve">Иметь размер зарплаты сотрудников не меньше среднемесячного заработка в столице;</w:t>
      </w:r>
    </w:p>
    <w:p>
      <w:pPr>
        <w:numPr>
          <w:ilvl w:val="0"/>
          <w:numId w:val="1002"/>
        </w:numPr>
        <w:pStyle w:val="Compact"/>
      </w:pPr>
      <w:r>
        <w:t xml:space="preserve">Обязать сотрудника отработать в компании в течение 1 года после обучения;</w:t>
      </w:r>
    </w:p>
    <w:p>
      <w:pPr>
        <w:numPr>
          <w:ilvl w:val="0"/>
          <w:numId w:val="1002"/>
        </w:numPr>
        <w:pStyle w:val="Compact"/>
      </w:pPr>
      <w:r>
        <w:t xml:space="preserve">Компании со статусом иностранного юридического лица не могут участвовать в отборе;</w:t>
      </w:r>
    </w:p>
    <w:p>
      <w:pPr>
        <w:numPr>
          <w:ilvl w:val="0"/>
          <w:numId w:val="1002"/>
        </w:numPr>
        <w:pStyle w:val="Compact"/>
      </w:pPr>
      <w:r>
        <w:t xml:space="preserve">Не использовать бюджетные средства на те же цели;</w:t>
      </w:r>
    </w:p>
    <w:p>
      <w:pPr>
        <w:numPr>
          <w:ilvl w:val="0"/>
          <w:numId w:val="1002"/>
        </w:numPr>
        <w:pStyle w:val="Compact"/>
      </w:pPr>
      <w:r>
        <w:t xml:space="preserve">Не иметь налоговую задолженность в размере более 30 тыс. ₽;</w:t>
      </w:r>
    </w:p>
    <w:p>
      <w:pPr>
        <w:numPr>
          <w:ilvl w:val="0"/>
          <w:numId w:val="1002"/>
        </w:numPr>
        <w:pStyle w:val="Compact"/>
      </w:pPr>
      <w:r>
        <w:t xml:space="preserve">ОВЭД из перечня приоритетных направлений экономической деятельности;</w:t>
      </w:r>
    </w:p>
    <w:p>
      <w:pPr>
        <w:numPr>
          <w:ilvl w:val="0"/>
          <w:numId w:val="1002"/>
        </w:numPr>
        <w:pStyle w:val="Compact"/>
      </w:pPr>
      <w:r>
        <w:t xml:space="preserve">Иметь актуальные договоры об обучении или предусматривающие окончание обучения в период с 1 января 2024 года до дня подачи заявки.</w:t>
      </w:r>
    </w:p>
    <w:p>
      <w:pPr>
        <w:pStyle w:val="FirstParagraph"/>
      </w:pPr>
      <w:r>
        <w:t xml:space="preserve">Подача</w:t>
      </w:r>
      <w:r>
        <w:t xml:space="preserve"> </w:t>
      </w:r>
      <w:hyperlink r:id="rId24">
        <w:r>
          <w:rPr>
            <w:rStyle w:val="Hyperlink"/>
          </w:rPr>
          <w:t xml:space="preserve">заявок</w:t>
        </w:r>
      </w:hyperlink>
      <w:r>
        <w:t xml:space="preserve"> </w:t>
      </w:r>
      <w:r>
        <w:t xml:space="preserve">и детальная информация доступна по ссылке: </w:t>
      </w:r>
      <w:hyperlink r:id="rId23">
        <w:r>
          <w:rPr>
            <w:rStyle w:val="Hyperlink"/>
          </w:rPr>
          <w:t xml:space="preserve">delo.mos.ru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http://kommynarka.mos.ru/anonsy/detail/12926609.html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delo.mos.ru/" TargetMode="External" /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2926609.html" TargetMode="External" /><Relationship Type="http://schemas.openxmlformats.org/officeDocument/2006/relationships/hyperlink" Id="rId24" Target="https://delo.mos.ru/education_gra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elo.mos.ru/" TargetMode="External" /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2926609.html" TargetMode="External" /><Relationship Type="http://schemas.openxmlformats.org/officeDocument/2006/relationships/hyperlink" Id="rId24" Target="https://delo.mos.ru/education_gra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2025-04-21T18:11:01Z</dcterms:created>
  <dcterms:modified xsi:type="dcterms:W3CDTF">2025-04-21T18:11:01Z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