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c24c0ad8bac346973bd8b846919af603ded18"/>
    <w:p>
      <w:pPr>
        <w:pStyle w:val="Heading3"/>
      </w:pPr>
      <w:r>
        <w:t xml:space="preserve">Мосжилинспекция проведет выездные консультации для жителей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bCs/>
          <w:b/>
        </w:rPr>
        <w:t xml:space="preserve">22 мая Мосжилинспекция проводит для жителей ТиНАО выездные консультации по вопросам перепланировки квартир и помещений в многоквартирных домах.</w:t>
      </w:r>
    </w:p>
    <w:p>
      <w:pPr>
        <w:pStyle w:val="BodyText"/>
      </w:pPr>
      <w:r>
        <w:t xml:space="preserve">Троицкий и Новомосковский административные округа города Москвы активно развиваются. На этих территориях ежегодно реализуется множество строительных проектов, вводятся в эксплуатацию десятки многоквартирных домов с различной планировкой и вариантами ремонта. У новоселов в первую очередь возникает вопрос проведения ремонта, который чаще всего сопровождается перепланировкой помещений.</w:t>
      </w:r>
    </w:p>
    <w:p>
      <w:pPr>
        <w:pStyle w:val="BodyText"/>
      </w:pPr>
      <w:r>
        <w:t xml:space="preserve">Для удобства жителей, которые не всегда из-за территориальной удаленности могут доехать на прием в Жилищную инспекцию по Троицкому и Новомосковскому административным округам, специалисты Мосжилинспекции проведут консультации во всех районах ТиНАО.</w:t>
      </w:r>
    </w:p>
    <w:p>
      <w:pPr>
        <w:pStyle w:val="BodyText"/>
      </w:pPr>
      <w:r>
        <w:rPr>
          <w:bCs/>
          <w:b/>
        </w:rPr>
        <w:t xml:space="preserve">22 мая с 15-00 до 19-00</w:t>
      </w:r>
      <w:r>
        <w:t xml:space="preserve"> </w:t>
      </w:r>
      <w:r>
        <w:t xml:space="preserve">в помещениях районных управ жители смогут получить консультации о порядке согласования работ по переустройству и (или) перепланировки помещений в многоквартирных домах, как выполнить перепланировку в квартире по правилам, как узаконить уже выполненные работы.</w:t>
      </w:r>
    </w:p>
    <w:p>
      <w:pPr>
        <w:pStyle w:val="BodyText"/>
      </w:pPr>
      <w:r>
        <w:t xml:space="preserve">Прием будут вести сотрудники Мосжилинспекции и ГБУ г. Москвы «Экспертный центр»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 в ТиНАО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Бекасово</w:t>
            </w:r>
          </w:p>
        </w:tc>
        <w:tc>
          <w:tcPr/>
          <w:p>
            <w:pPr>
              <w:jc w:val="left"/>
            </w:pPr>
            <w:r>
              <w:t xml:space="preserve">р.п. Киевский, д. 24А, каб. 7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t xml:space="preserve">д.п. Кокошкино, ул. Школьная, д. 4А, каб.21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Вороново</w:t>
            </w:r>
          </w:p>
        </w:tc>
        <w:tc>
          <w:tcPr/>
          <w:p>
            <w:pPr>
              <w:jc w:val="left"/>
            </w:pPr>
            <w:r>
              <w:t xml:space="preserve">с. Вороново, д. 31,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Коммунарка</w:t>
            </w:r>
          </w:p>
        </w:tc>
        <w:tc>
          <w:tcPr/>
          <w:p>
            <w:pPr>
              <w:jc w:val="left"/>
            </w:pPr>
            <w:r>
              <w:t xml:space="preserve">район Коммунарка, ул. Александры Монаховой, вл. 30с1, каб. 110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Краснопахорский</w:t>
            </w:r>
          </w:p>
        </w:tc>
        <w:tc>
          <w:tcPr/>
          <w:p>
            <w:pPr>
              <w:jc w:val="left"/>
            </w:pPr>
            <w:r>
              <w:t xml:space="preserve">c. Красная Пахра, ул. Заводская, д.25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Троицк</w:t>
            </w:r>
          </w:p>
        </w:tc>
        <w:tc>
          <w:tcPr/>
          <w:p>
            <w:pPr>
              <w:jc w:val="left"/>
            </w:pPr>
            <w:r>
              <w:t xml:space="preserve">г. Троицк, ул. Юбилейная, д. 3, каб. 118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Филимонковский</w:t>
            </w:r>
            <w:r>
              <w:br/>
            </w:r>
          </w:p>
          <w:p>
            <w:pPr>
              <w:pStyle w:val="Compact"/>
              <w:jc w:val="left"/>
            </w:pPr>
          </w:p>
        </w:tc>
        <w:tc>
          <w:tcPr/>
          <w:p>
            <w:pPr>
              <w:jc w:val="left"/>
            </w:pPr>
            <w:r>
              <w:t xml:space="preserve">г. Московский, мкр. 1, д. 19А, каб. 30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Щербинка</w:t>
            </w:r>
          </w:p>
        </w:tc>
        <w:tc>
          <w:tcPr/>
          <w:p>
            <w:pPr>
              <w:jc w:val="left"/>
            </w:pPr>
            <w:r>
              <w:t xml:space="preserve">г. Щербинка, ул. Железнодорожная, д. 4, каб. 26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http://kommynarka.mos.ru/anonsy/detail/12971253.html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971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971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2025-06-11T08:59:32Z</dcterms:created>
  <dcterms:modified xsi:type="dcterms:W3CDTF">2025-06-11T08:59:32Z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