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89fdb46918a4b671a58a9e444796b4c78cbac"/>
    <w:p>
      <w:pPr>
        <w:pStyle w:val="Heading3"/>
      </w:pPr>
      <w:r>
        <w:t xml:space="preserve">Видеоролик "Противодействие кибермошенничеству": будьте бдительны!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современном мире кибермошенничество становится одной из главных угроз для безопасности граждан. Особенно уязвимыми являются пенсионеры, которые часто становятся жертвами мошенников из-за недостаточной осведомленности о современных схемах обмана. Помните: осведомленность и осторожность — ваши главные союзники в борьбе со злоумышленниками. Ознакомьтесь с роликом, чтобы быть во всеоружии и не стать жертвой киберпреступников. Берегите свои данные и финансы!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http://kommynarka.mos.ru/bezopasnost-dorozhnogo-dvizheniya/pamyatki-i-videoroliki/detail/13001909.html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bezopasnost-dorozhnogo-dvizheniya/pamyatki-i-videoroliki/detail/1300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bezopasnost-dorozhnogo-dvizheniya/pamyatki-i-videoroliki/detail/1300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2025-05-30T13:33:05Z</dcterms:created>
  <dcterms:modified xsi:type="dcterms:W3CDTF">2025-05-30T13:33:05Z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