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rStyle w:val="a4"/>
          <w:color w:val="464646"/>
        </w:rPr>
        <w:t>Отчет</w:t>
      </w:r>
      <w:r>
        <w:rPr>
          <w:rStyle w:val="a4"/>
          <w:color w:val="464646"/>
          <w:lang w:val="en-US"/>
        </w:rPr>
        <w:t xml:space="preserve"> </w:t>
      </w:r>
      <w:bookmarkStart w:id="0" w:name="_GoBack"/>
      <w:bookmarkEnd w:id="0"/>
      <w:r>
        <w:rPr>
          <w:rStyle w:val="a4"/>
          <w:color w:val="464646"/>
        </w:rPr>
        <w:t>о деятельности администрации поселения Сосенское за 2014 год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Сегодня мы подводим итоги работы администрации поселения Сосенское за 2014 год. Прошлый год ознаменован важным событием. 14 сентября состоялись выборы депутатов Московской городской Думы шестого созыва. </w:t>
      </w:r>
      <w:proofErr w:type="gramStart"/>
      <w:r>
        <w:rPr>
          <w:color w:val="464646"/>
        </w:rPr>
        <w:t>По нашему</w:t>
      </w:r>
      <w:proofErr w:type="gramEnd"/>
      <w:r>
        <w:rPr>
          <w:color w:val="464646"/>
        </w:rPr>
        <w:t xml:space="preserve"> 38 округу был избран депутат Михаил Дмитриевич Балакин, который представляет интересы наших жителей в Московской городской Думе. Каждую пятницу с 01 октября 2014 года в администрации поселения работает приемная Балакина М.Д.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Сегодняшний уровень социально-экономического развития нашего поселения – это итог общей работы. Основная цель работы остается неизменной – повышение благосостояния жителей и создание комфортных условий для их проживания.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Одним из важных показателей социально-экономического состояния является демография и труд. Среднегодовая численность населения нашего муниципального образования составила на 01.01.2012 – 11365 человек, на 01.01.2013 -12100 человек, на 01.01.2014 -14800 человек, а к концу 2014 года численность населения по данным миграционной службы составила 21000 человек. Прирост численности населения в поселении обусловлен интенсивным ростом объемов жилищного строительства и регистрацией жителей в СНТ, таких в поселении 38.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В 2014 году введены в эксплуатацию жилые дома общей площадью </w:t>
      </w:r>
      <w:r>
        <w:rPr>
          <w:rStyle w:val="a4"/>
          <w:color w:val="464646"/>
        </w:rPr>
        <w:t xml:space="preserve">385,96 тыс. </w:t>
      </w:r>
      <w:proofErr w:type="spellStart"/>
      <w:r>
        <w:rPr>
          <w:rStyle w:val="a4"/>
          <w:color w:val="464646"/>
        </w:rPr>
        <w:t>кв.м</w:t>
      </w:r>
      <w:proofErr w:type="spellEnd"/>
      <w:r>
        <w:rPr>
          <w:rStyle w:val="a4"/>
          <w:color w:val="464646"/>
        </w:rPr>
        <w:t>.</w:t>
      </w:r>
      <w:r>
        <w:rPr>
          <w:color w:val="464646"/>
        </w:rPr>
        <w:t> Это </w:t>
      </w:r>
      <w:r>
        <w:rPr>
          <w:rStyle w:val="a4"/>
          <w:color w:val="464646"/>
        </w:rPr>
        <w:t>25 домов</w:t>
      </w:r>
      <w:r>
        <w:rPr>
          <w:color w:val="464646"/>
        </w:rPr>
        <w:t xml:space="preserve">, построенные ООО </w:t>
      </w:r>
      <w:proofErr w:type="gramStart"/>
      <w:r>
        <w:rPr>
          <w:color w:val="464646"/>
        </w:rPr>
        <w:t>« ПСФ</w:t>
      </w:r>
      <w:proofErr w:type="gramEnd"/>
      <w:r>
        <w:rPr>
          <w:color w:val="464646"/>
        </w:rPr>
        <w:t xml:space="preserve"> Крост», ОАО «Авгур </w:t>
      </w:r>
      <w:proofErr w:type="spellStart"/>
      <w:r>
        <w:rPr>
          <w:color w:val="464646"/>
        </w:rPr>
        <w:t>Эстейт</w:t>
      </w:r>
      <w:proofErr w:type="spellEnd"/>
      <w:r>
        <w:rPr>
          <w:color w:val="464646"/>
        </w:rPr>
        <w:t>», ГК «МИЦ», ООО «Статус Лэнд», ООО «Источник».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В апреле 2014 года открыт после капитального ремонта Дом культуры Коммунарка.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Начата реконструкция центральной дороги в п. Коммунарка с выездом в Южное Бутово.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Проведены локальные мероприятия по уширению участка дороги от Калужского шоссе до д. </w:t>
      </w:r>
      <w:proofErr w:type="spellStart"/>
      <w:r>
        <w:rPr>
          <w:color w:val="464646"/>
        </w:rPr>
        <w:t>Николо-Хованское</w:t>
      </w:r>
      <w:proofErr w:type="spellEnd"/>
      <w:r>
        <w:rPr>
          <w:color w:val="464646"/>
        </w:rPr>
        <w:t xml:space="preserve"> (до ЖК «Николин парк») с обустройством пешеходного тротуара.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В Адресную инвестиционную программу города Москвы включено проектирование и строительство в поселке Коммунарка: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- общеобразовательной школы на 1100 мест общей площадью более 14 тыс. </w:t>
      </w:r>
      <w:proofErr w:type="spellStart"/>
      <w:r>
        <w:rPr>
          <w:color w:val="464646"/>
        </w:rPr>
        <w:t>кв.м</w:t>
      </w:r>
      <w:proofErr w:type="spellEnd"/>
      <w:r>
        <w:rPr>
          <w:color w:val="464646"/>
        </w:rPr>
        <w:t>.;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- </w:t>
      </w:r>
      <w:proofErr w:type="spellStart"/>
      <w:r>
        <w:rPr>
          <w:color w:val="464646"/>
        </w:rPr>
        <w:t>детско</w:t>
      </w:r>
      <w:proofErr w:type="spellEnd"/>
      <w:r>
        <w:rPr>
          <w:color w:val="464646"/>
        </w:rPr>
        <w:t xml:space="preserve"> - взрослой поликлиники с женской консультацией;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детского сада на 200 мест,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префектура.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Заканчивается строительство детского сада на 220 мест и ведется строительство школы на 1100 мест в ЖК «Бунинский», завершается строительство двух детских садов в ЖК Николин парк и в ЖК «Бунинские аллеи».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На территории поселения ведет деятельность более 400 предприятий. Наиболее крупные из них: ООО «Газпром </w:t>
      </w:r>
      <w:proofErr w:type="spellStart"/>
      <w:r>
        <w:rPr>
          <w:color w:val="464646"/>
        </w:rPr>
        <w:t>трансгаз</w:t>
      </w:r>
      <w:proofErr w:type="spellEnd"/>
      <w:r>
        <w:rPr>
          <w:color w:val="464646"/>
        </w:rPr>
        <w:t xml:space="preserve"> Москва», ООО «Газпром </w:t>
      </w:r>
      <w:proofErr w:type="spellStart"/>
      <w:r>
        <w:rPr>
          <w:color w:val="464646"/>
        </w:rPr>
        <w:t>Межрегионгаз</w:t>
      </w:r>
      <w:proofErr w:type="spellEnd"/>
      <w:r>
        <w:rPr>
          <w:color w:val="464646"/>
        </w:rPr>
        <w:t xml:space="preserve">», Группа компаний ОАО «МАСШТАБ», ООО ИКЕА МОС, ООО «АШАН», ОБИ, </w:t>
      </w:r>
      <w:proofErr w:type="spellStart"/>
      <w:r>
        <w:rPr>
          <w:color w:val="464646"/>
        </w:rPr>
        <w:t>Техносила</w:t>
      </w:r>
      <w:proofErr w:type="spellEnd"/>
      <w:r>
        <w:rPr>
          <w:color w:val="464646"/>
        </w:rPr>
        <w:t xml:space="preserve">, </w:t>
      </w:r>
      <w:proofErr w:type="spellStart"/>
      <w:r>
        <w:rPr>
          <w:color w:val="464646"/>
        </w:rPr>
        <w:t>Стокманн</w:t>
      </w:r>
      <w:proofErr w:type="spellEnd"/>
      <w:r>
        <w:rPr>
          <w:color w:val="464646"/>
        </w:rPr>
        <w:t xml:space="preserve">, ООО «ЗМК </w:t>
      </w:r>
      <w:proofErr w:type="spellStart"/>
      <w:r>
        <w:rPr>
          <w:color w:val="464646"/>
        </w:rPr>
        <w:t>Промет</w:t>
      </w:r>
      <w:proofErr w:type="spellEnd"/>
      <w:r>
        <w:rPr>
          <w:color w:val="464646"/>
        </w:rPr>
        <w:t>», ООО «Пламя» - ТОЦ «</w:t>
      </w:r>
      <w:proofErr w:type="spellStart"/>
      <w:r>
        <w:rPr>
          <w:color w:val="464646"/>
        </w:rPr>
        <w:t>Фуд</w:t>
      </w:r>
      <w:proofErr w:type="spellEnd"/>
      <w:r>
        <w:rPr>
          <w:color w:val="464646"/>
        </w:rPr>
        <w:t xml:space="preserve"> Сити».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В основном - это предприятия газовой отрасли, торговые предприятия, предприятия, ведущие офисную и складскую деятельность. Наиболее крупные предприятия, производящие товары собственного производства – ООО «ЗМК </w:t>
      </w:r>
      <w:proofErr w:type="spellStart"/>
      <w:r>
        <w:rPr>
          <w:color w:val="464646"/>
        </w:rPr>
        <w:t>Промет</w:t>
      </w:r>
      <w:proofErr w:type="spellEnd"/>
      <w:r>
        <w:rPr>
          <w:color w:val="464646"/>
        </w:rPr>
        <w:t>».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Остановимся на такой жизненно важной сфере деятельности, как жилищно-коммунальное хозяйство. Администрация поселения Сосенское в своей работе руководствуется двумя утвержденными долгосрочными целевыми программами. Жилищно-коммунальные объекты у нас имеют разную ведомственную принадлежность. На территории поселения жилой фонд обслуживают в настоящее время одиннадцать управляющих компаний: МУП «УК ЖКХ Сосенское», ООО «Эксперт-Сервис», ООО «УК Созидание», ООО «УК </w:t>
      </w:r>
      <w:r>
        <w:rPr>
          <w:color w:val="464646"/>
        </w:rPr>
        <w:lastRenderedPageBreak/>
        <w:t xml:space="preserve">Дубровка», ООО «ДУ МКД», ЗАО «РЭК-1», УК ООО «ПИК-Комфорт», ООО «УК </w:t>
      </w:r>
      <w:proofErr w:type="spellStart"/>
      <w:r>
        <w:rPr>
          <w:color w:val="464646"/>
        </w:rPr>
        <w:t>Термоинжсервис</w:t>
      </w:r>
      <w:proofErr w:type="spellEnd"/>
      <w:r>
        <w:rPr>
          <w:color w:val="464646"/>
        </w:rPr>
        <w:t>», ООО «Респект-Сервис», ООО «Эталон», ООО «УКН».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В сфере ЖКХ существует ряд проблем. Наиболее существенные для нас: высокая степень изношенности объектов, наличие бесхозных объектов, которые необходимо содержать, отключения электроэнергии, связанные со строительными работами на территории поселения.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Вопросы в сфере ЖКХ решаются в соответствии с двумя утвержденными долгосрочными целевыми программами (ДЦП).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В соответствии с долгосрочной целевой программой </w:t>
      </w:r>
      <w:r>
        <w:rPr>
          <w:rStyle w:val="a4"/>
          <w:color w:val="464646"/>
        </w:rPr>
        <w:t>«Капитальный ремонт объектов муниципального жилищного фонда поселения Сосенское в 2012-2014 годах»</w:t>
      </w:r>
      <w:r>
        <w:rPr>
          <w:color w:val="464646"/>
        </w:rPr>
        <w:t> в 2014 году выполнены мероприятия:</w:t>
      </w:r>
    </w:p>
    <w:p w:rsidR="00506644" w:rsidRDefault="00506644" w:rsidP="00506644">
      <w:pPr>
        <w:pStyle w:val="a3"/>
        <w:numPr>
          <w:ilvl w:val="0"/>
          <w:numId w:val="1"/>
        </w:numPr>
        <w:shd w:val="clear" w:color="auto" w:fill="F9F9F9"/>
        <w:spacing w:before="105" w:beforeAutospacing="0" w:after="105" w:afterAutospacing="0"/>
        <w:ind w:left="480"/>
        <w:jc w:val="both"/>
        <w:rPr>
          <w:color w:val="3889CE"/>
          <w:sz w:val="23"/>
          <w:szCs w:val="23"/>
        </w:rPr>
      </w:pPr>
      <w:r>
        <w:rPr>
          <w:color w:val="3889CE"/>
          <w:sz w:val="23"/>
          <w:szCs w:val="23"/>
        </w:rPr>
        <w:t>Ремонт кровли в многоквартирных жилых домах по адресам: п. Коммунарка дома №№10,15,</w:t>
      </w:r>
      <w:proofErr w:type="gramStart"/>
      <w:r>
        <w:rPr>
          <w:color w:val="3889CE"/>
          <w:sz w:val="23"/>
          <w:szCs w:val="23"/>
        </w:rPr>
        <w:t>16 .</w:t>
      </w:r>
      <w:proofErr w:type="gramEnd"/>
    </w:p>
    <w:p w:rsidR="00506644" w:rsidRDefault="00506644" w:rsidP="00506644">
      <w:pPr>
        <w:pStyle w:val="a3"/>
        <w:numPr>
          <w:ilvl w:val="0"/>
          <w:numId w:val="1"/>
        </w:numPr>
        <w:shd w:val="clear" w:color="auto" w:fill="F9F9F9"/>
        <w:spacing w:before="105" w:beforeAutospacing="0" w:after="105" w:afterAutospacing="0"/>
        <w:ind w:left="480"/>
        <w:jc w:val="both"/>
        <w:rPr>
          <w:color w:val="3889CE"/>
          <w:sz w:val="23"/>
          <w:szCs w:val="23"/>
        </w:rPr>
      </w:pPr>
      <w:r>
        <w:rPr>
          <w:color w:val="3889CE"/>
          <w:sz w:val="23"/>
          <w:szCs w:val="23"/>
        </w:rPr>
        <w:t>Ремонт фасадов многоквартирных жилых домов п. Газопровод д.2, д.</w:t>
      </w:r>
      <w:proofErr w:type="gramStart"/>
      <w:r>
        <w:rPr>
          <w:color w:val="3889CE"/>
          <w:sz w:val="23"/>
          <w:szCs w:val="23"/>
        </w:rPr>
        <w:t>3 .</w:t>
      </w:r>
      <w:proofErr w:type="gramEnd"/>
    </w:p>
    <w:p w:rsidR="00506644" w:rsidRDefault="00506644" w:rsidP="00506644">
      <w:pPr>
        <w:pStyle w:val="a3"/>
        <w:numPr>
          <w:ilvl w:val="0"/>
          <w:numId w:val="1"/>
        </w:numPr>
        <w:shd w:val="clear" w:color="auto" w:fill="F9F9F9"/>
        <w:spacing w:before="105" w:beforeAutospacing="0" w:after="105" w:afterAutospacing="0"/>
        <w:ind w:left="480"/>
        <w:jc w:val="both"/>
        <w:rPr>
          <w:color w:val="3889CE"/>
          <w:sz w:val="23"/>
          <w:szCs w:val="23"/>
        </w:rPr>
      </w:pPr>
      <w:r>
        <w:rPr>
          <w:color w:val="3889CE"/>
          <w:sz w:val="23"/>
          <w:szCs w:val="23"/>
        </w:rPr>
        <w:t>Ремонт межпанельных швов многоквартирных жилых домов по адресу п. Коммунарка дома №№ 15,16,17,18,19.</w:t>
      </w:r>
    </w:p>
    <w:p w:rsidR="00506644" w:rsidRDefault="00506644" w:rsidP="00506644">
      <w:pPr>
        <w:pStyle w:val="a3"/>
        <w:numPr>
          <w:ilvl w:val="0"/>
          <w:numId w:val="1"/>
        </w:numPr>
        <w:shd w:val="clear" w:color="auto" w:fill="F9F9F9"/>
        <w:spacing w:before="105" w:beforeAutospacing="0" w:after="105" w:afterAutospacing="0"/>
        <w:ind w:left="480"/>
        <w:jc w:val="both"/>
        <w:rPr>
          <w:color w:val="3889CE"/>
          <w:sz w:val="23"/>
          <w:szCs w:val="23"/>
        </w:rPr>
      </w:pPr>
      <w:r>
        <w:rPr>
          <w:color w:val="3889CE"/>
          <w:sz w:val="23"/>
          <w:szCs w:val="23"/>
        </w:rPr>
        <w:t>Ремонт внутридомовых инженерных систем в многоквартирных жилых домах по адресу пос. Коммунарка дома №№1,2,3,4,5,9,10 п. Газопровод д.14.</w:t>
      </w:r>
    </w:p>
    <w:p w:rsidR="00506644" w:rsidRDefault="00506644" w:rsidP="00506644">
      <w:pPr>
        <w:pStyle w:val="a3"/>
        <w:numPr>
          <w:ilvl w:val="0"/>
          <w:numId w:val="1"/>
        </w:numPr>
        <w:shd w:val="clear" w:color="auto" w:fill="F9F9F9"/>
        <w:spacing w:before="105" w:beforeAutospacing="0" w:after="105" w:afterAutospacing="0"/>
        <w:ind w:left="480"/>
        <w:jc w:val="both"/>
        <w:rPr>
          <w:color w:val="3889CE"/>
          <w:sz w:val="23"/>
          <w:szCs w:val="23"/>
        </w:rPr>
      </w:pPr>
      <w:r>
        <w:rPr>
          <w:color w:val="3889CE"/>
          <w:sz w:val="23"/>
          <w:szCs w:val="23"/>
        </w:rPr>
        <w:t>Капитальный ремонт подъездов многоквартирных жилых домов по адресу: п. Коммунарка дома №№7,8,15,16,17,18,19,22.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В соответствии с долгосрочной целевой программой </w:t>
      </w:r>
      <w:r>
        <w:rPr>
          <w:rStyle w:val="a4"/>
          <w:color w:val="464646"/>
        </w:rPr>
        <w:t xml:space="preserve">«Энергосбережение и повышение энергетической эффективности на территории поселения Сосенское на период 2012 - 2014 </w:t>
      </w:r>
      <w:proofErr w:type="spellStart"/>
      <w:r>
        <w:rPr>
          <w:rStyle w:val="a4"/>
          <w:color w:val="464646"/>
        </w:rPr>
        <w:t>г.г</w:t>
      </w:r>
      <w:proofErr w:type="spellEnd"/>
      <w:r>
        <w:rPr>
          <w:rStyle w:val="a4"/>
          <w:color w:val="464646"/>
        </w:rPr>
        <w:t>.»</w:t>
      </w:r>
      <w:r>
        <w:rPr>
          <w:color w:val="464646"/>
        </w:rPr>
        <w:t> в 2014 году выполнены следующие мероприятия:</w:t>
      </w:r>
    </w:p>
    <w:p w:rsidR="00506644" w:rsidRDefault="00506644" w:rsidP="00506644">
      <w:pPr>
        <w:pStyle w:val="a3"/>
        <w:numPr>
          <w:ilvl w:val="0"/>
          <w:numId w:val="2"/>
        </w:numPr>
        <w:shd w:val="clear" w:color="auto" w:fill="F9F9F9"/>
        <w:spacing w:before="105" w:beforeAutospacing="0" w:after="105" w:afterAutospacing="0"/>
        <w:ind w:left="480"/>
        <w:jc w:val="both"/>
        <w:rPr>
          <w:color w:val="3889CE"/>
          <w:sz w:val="23"/>
          <w:szCs w:val="23"/>
        </w:rPr>
      </w:pPr>
      <w:r>
        <w:rPr>
          <w:color w:val="3889CE"/>
          <w:sz w:val="23"/>
          <w:szCs w:val="23"/>
        </w:rPr>
        <w:t>Утепление фасадов домов №№107,22 пос. Коммунарка дом №14 п. Газопровод</w:t>
      </w:r>
    </w:p>
    <w:p w:rsidR="00506644" w:rsidRDefault="00506644" w:rsidP="00506644">
      <w:pPr>
        <w:pStyle w:val="a3"/>
        <w:numPr>
          <w:ilvl w:val="0"/>
          <w:numId w:val="2"/>
        </w:numPr>
        <w:shd w:val="clear" w:color="auto" w:fill="F9F9F9"/>
        <w:spacing w:before="105" w:beforeAutospacing="0" w:after="105" w:afterAutospacing="0"/>
        <w:ind w:left="480"/>
        <w:jc w:val="both"/>
        <w:rPr>
          <w:color w:val="3889CE"/>
          <w:sz w:val="23"/>
          <w:szCs w:val="23"/>
        </w:rPr>
      </w:pPr>
      <w:r>
        <w:rPr>
          <w:color w:val="3889CE"/>
          <w:sz w:val="23"/>
          <w:szCs w:val="23"/>
        </w:rPr>
        <w:t>Выполнение проектов на утепление фасадов домов №№ 13,14,15,16,17,18,19 п. Коммунарка.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Администрацией поселения Сосенское провела в 2014 году в рамках </w:t>
      </w:r>
      <w:r>
        <w:rPr>
          <w:rStyle w:val="a4"/>
          <w:color w:val="464646"/>
        </w:rPr>
        <w:t xml:space="preserve">ДЦП «Обеспечение безопасности жизнедеятельности населения на территории поселения Сосенское на период 2012-2014 </w:t>
      </w:r>
      <w:proofErr w:type="spellStart"/>
      <w:r>
        <w:rPr>
          <w:rStyle w:val="a4"/>
          <w:color w:val="464646"/>
        </w:rPr>
        <w:t>г.г</w:t>
      </w:r>
      <w:proofErr w:type="spellEnd"/>
      <w:r>
        <w:rPr>
          <w:rStyle w:val="a4"/>
          <w:color w:val="464646"/>
        </w:rPr>
        <w:t>.» </w:t>
      </w:r>
      <w:r>
        <w:rPr>
          <w:color w:val="464646"/>
        </w:rPr>
        <w:t>следующие работы: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- обеспечение безопасности </w:t>
      </w:r>
      <w:proofErr w:type="gramStart"/>
      <w:r>
        <w:rPr>
          <w:color w:val="464646"/>
        </w:rPr>
        <w:t>на водных объектов</w:t>
      </w:r>
      <w:proofErr w:type="gramEnd"/>
      <w:r>
        <w:rPr>
          <w:color w:val="464646"/>
        </w:rPr>
        <w:t xml:space="preserve"> (изготовление табличек);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произведено изготовление наглядного и агитационного материла по ГО для размещения на уличных информационных стендах;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- выполнены работы по ремонту дамбы в районе дер. </w:t>
      </w:r>
      <w:proofErr w:type="spellStart"/>
      <w:r>
        <w:rPr>
          <w:color w:val="464646"/>
        </w:rPr>
        <w:t>Бачурино</w:t>
      </w:r>
      <w:proofErr w:type="spellEnd"/>
      <w:r>
        <w:rPr>
          <w:color w:val="464646"/>
        </w:rPr>
        <w:t xml:space="preserve"> и ремонт перепускной трубы в пос. Коммунарка;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направлены средства на разработку графических приложений и корректировку плана ГО и защиты населения;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изготовлен агитационный материал по противодействию терроризму и экстремизму для размещения на информационных стендах на территории населенных пунктах поселения Сосенское;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произведена закупка оборудования и спецодежды для ДНД;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-оплачены расходы на техническое обслуживание системы видеонаблюдения;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-оснащены места массового пребывания системами видеонаблюдения, оповещения тревожной кнопкой и звуковой сигнализацией, по ремонту, диагностике пожарной сигнализации и установке тревожной кнопки в помещении нежилого здания (пристройке) к д. 17 в пос. Газопровод;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lastRenderedPageBreak/>
        <w:t>- Выполнены проектные работы на установку и модернизацию существующей системы видеонаблюдения на территории поселения Сосенское;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-Осуществлены мероприятия по обеспечению первичных мер пожарной безопасности, выполнены услуги: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по содержанию площадок для забора воды пожарной техникой;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по обновлению разметки на стоянках пожарной техники на придомовых территориях;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- по изготовлению информационных плакатов и </w:t>
      </w:r>
      <w:proofErr w:type="gramStart"/>
      <w:r>
        <w:rPr>
          <w:color w:val="464646"/>
        </w:rPr>
        <w:t>табличек</w:t>
      </w:r>
      <w:proofErr w:type="gramEnd"/>
      <w:r>
        <w:rPr>
          <w:color w:val="464646"/>
        </w:rPr>
        <w:t xml:space="preserve"> и агитационного материала;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по созданию минерализованных полос по периметру деревень поселения Сосенское;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по разработке и изготовлению планов эвакуации и знаков пожарной безопасности;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по закупке оборудования для обеспечения первичных мер пожарной безопасности.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Администрацией поселения Сосенское провела в 2014 году в рамках ДЦП </w:t>
      </w:r>
      <w:r>
        <w:rPr>
          <w:rStyle w:val="a4"/>
          <w:color w:val="464646"/>
        </w:rPr>
        <w:t>«Модернизация, реконструкция, развитие и содержание дорожного хозяйства на территории поселения Сосенское на период с 2012 по 2014»</w:t>
      </w:r>
      <w:r>
        <w:rPr>
          <w:color w:val="464646"/>
        </w:rPr>
        <w:t> в 2014 году следующие работы: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- содержание </w:t>
      </w:r>
      <w:proofErr w:type="gramStart"/>
      <w:r>
        <w:rPr>
          <w:color w:val="464646"/>
        </w:rPr>
        <w:t>автомобильных дорог</w:t>
      </w:r>
      <w:proofErr w:type="gramEnd"/>
      <w:r>
        <w:rPr>
          <w:color w:val="464646"/>
        </w:rPr>
        <w:t xml:space="preserve"> расположенных на территории поселения Сосенское;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производилось нанесение дорожной разметки (вертикальной и горизонтальной);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производилось скашивание травы вдоль дорог поселения Сосенское</w:t>
      </w:r>
      <w:r>
        <w:rPr>
          <w:rStyle w:val="a4"/>
          <w:color w:val="464646"/>
        </w:rPr>
        <w:t>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- производилась отсыпка обочин </w:t>
      </w:r>
      <w:proofErr w:type="gramStart"/>
      <w:r>
        <w:rPr>
          <w:color w:val="464646"/>
        </w:rPr>
        <w:t>вдоль муниципальных дорог поселения</w:t>
      </w:r>
      <w:proofErr w:type="gramEnd"/>
      <w:r>
        <w:rPr>
          <w:color w:val="464646"/>
        </w:rPr>
        <w:t>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-выполнялись работы по текущему ремонту муниципальных дорог поселения Сосенское.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Работа по благоустройству на территории поселения проводится в соответствии с утвержденной долгосрочной целевой программой </w:t>
      </w:r>
      <w:r>
        <w:rPr>
          <w:rStyle w:val="a4"/>
          <w:color w:val="464646"/>
        </w:rPr>
        <w:t>«Благоустройство на территории поселения Сосенское на период 2012-2014 гг.». </w:t>
      </w:r>
      <w:r>
        <w:rPr>
          <w:color w:val="464646"/>
        </w:rPr>
        <w:t>За 2014 г. выполнены работы и услуги: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По регулированию численности безнадзорных, агрессивных и больных животных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По комплексному содержанию территории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По сбору и вывозу мусора при ликвидации стих. свалок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Изготовление и установка баннеров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Поставка весенней и летней цветочной рассады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Поставка МАФ (вазоны-буквы- 9 шт., цветочные конструкции металлические – 7 шт., вазоны – 5 шт., цвет. конструкции на столбы – 10 шт.)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*Закуплены материалы и инвентарь для проведения субботника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*Закупка и поставка саженцев на субботник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Изготовление проектно-сметной документации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*Вывоз поваленных деревьев от пруда в п. Коммунарка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*Ремонт металлических ограждений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Оказание услуг по сбору и вывозу строительного мусора вдоль дорог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Ремонт спортивной площадки в Липовом парке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Закупка трактора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* Поставка МАФ на детскую площадку в д. </w:t>
      </w:r>
      <w:proofErr w:type="spellStart"/>
      <w:r>
        <w:rPr>
          <w:color w:val="464646"/>
        </w:rPr>
        <w:t>Прокшино</w:t>
      </w:r>
      <w:proofErr w:type="spellEnd"/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Закупка и установка металлического ограждения с 2- х сторон в Липовом парке и от поликлиники до д. 11 (вдоль школьной дорожки)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Ремонт подпорной стенки в п. Газопровод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lastRenderedPageBreak/>
        <w:t xml:space="preserve">* Устройство освещения </w:t>
      </w:r>
      <w:proofErr w:type="gramStart"/>
      <w:r>
        <w:rPr>
          <w:color w:val="464646"/>
        </w:rPr>
        <w:t>на спортивной площадки</w:t>
      </w:r>
      <w:proofErr w:type="gramEnd"/>
      <w:r>
        <w:rPr>
          <w:color w:val="464646"/>
        </w:rPr>
        <w:t xml:space="preserve"> в Липовом парке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Выполнение работ по ремонту тротуаров (от перекрёстка к школе до д. 11 п. Коммунарка, от д. 25 до д. 111 п. Коммунарка)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Поставка МАФ для благоустройства территории (урны, скамейки, игровые формы на замену старых)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*Выполнение работ по инвентаризации и паспортизации дворовых территорий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Установка домовых знаков СТТП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* По устройству дополнительного тротуара в д. </w:t>
      </w:r>
      <w:proofErr w:type="spellStart"/>
      <w:r>
        <w:rPr>
          <w:color w:val="464646"/>
        </w:rPr>
        <w:t>Прокшино</w:t>
      </w:r>
      <w:proofErr w:type="spellEnd"/>
      <w:r>
        <w:rPr>
          <w:color w:val="464646"/>
        </w:rPr>
        <w:t xml:space="preserve"> и подъезду к храму </w:t>
      </w:r>
      <w:proofErr w:type="spellStart"/>
      <w:r>
        <w:rPr>
          <w:color w:val="464646"/>
        </w:rPr>
        <w:t>Новомученников</w:t>
      </w:r>
      <w:proofErr w:type="spellEnd"/>
      <w:r>
        <w:rPr>
          <w:color w:val="464646"/>
        </w:rPr>
        <w:t xml:space="preserve"> и исповедников Российских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* По ремонту территорий, прилегающих к памятникам в д. Сосенки и д. </w:t>
      </w:r>
      <w:proofErr w:type="spellStart"/>
      <w:r>
        <w:rPr>
          <w:color w:val="464646"/>
        </w:rPr>
        <w:t>Николо-Хованское</w:t>
      </w:r>
      <w:proofErr w:type="spellEnd"/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По ремонту детских площадок п. Коммунарка д. 11, п. Газопровод дома № 11,14,15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По устройству пешеходных зон и расширению проездов в п. Коммунарка (в районе поликлиники и котельной п. Коммунарка)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* По благоустройству территории от дороги до школы и от д. 22 по ул. </w:t>
      </w:r>
      <w:proofErr w:type="spellStart"/>
      <w:r>
        <w:rPr>
          <w:color w:val="464646"/>
        </w:rPr>
        <w:t>Бачуринская</w:t>
      </w:r>
      <w:proofErr w:type="spellEnd"/>
      <w:r>
        <w:rPr>
          <w:color w:val="464646"/>
        </w:rPr>
        <w:t xml:space="preserve"> до школы)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* Расширение проездов в п. Газопровод (у домов №15 и №17)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Одним из важных направлений работы нашей администрации являются вопросы социальной поддержки населения. В 2014 году особое внимание уделялось поддержке ветеранов ВОВ, ветеранам, малообеспеченным гражданам, инвалидам.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Работа по социальной поддержке населения в поселении проводится в соответствии с утвержденной долгосрочной целевой </w:t>
      </w:r>
      <w:proofErr w:type="spellStart"/>
      <w:proofErr w:type="gramStart"/>
      <w:r>
        <w:rPr>
          <w:color w:val="464646"/>
        </w:rPr>
        <w:t>программой</w:t>
      </w:r>
      <w:r>
        <w:rPr>
          <w:rStyle w:val="a4"/>
          <w:color w:val="464646"/>
        </w:rPr>
        <w:t>«</w:t>
      </w:r>
      <w:proofErr w:type="gramEnd"/>
      <w:r>
        <w:rPr>
          <w:rStyle w:val="a4"/>
          <w:color w:val="464646"/>
        </w:rPr>
        <w:t>Социальная</w:t>
      </w:r>
      <w:proofErr w:type="spellEnd"/>
      <w:r>
        <w:rPr>
          <w:rStyle w:val="a4"/>
          <w:color w:val="464646"/>
        </w:rPr>
        <w:t xml:space="preserve"> поддержка населения, ветеранов и граждан старшего поколения». </w:t>
      </w:r>
      <w:r>
        <w:rPr>
          <w:color w:val="464646"/>
        </w:rPr>
        <w:t>В 2014 году материальная помощь была оказана </w:t>
      </w:r>
      <w:r>
        <w:rPr>
          <w:rStyle w:val="a4"/>
          <w:color w:val="464646"/>
        </w:rPr>
        <w:t>494 ветеранам.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Это такие выплаты как: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оказание материальной помощи гражданам, попавшим в экстремальные ситуации;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оказание материальной помощи на установку приборов учета воды, приобретение газовых и электрических плит;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материальная помощь пострадавшим от пожара;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материальная помощь в связи с памятными датами;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в том числе: </w:t>
      </w:r>
      <w:r>
        <w:rPr>
          <w:rStyle w:val="a4"/>
          <w:color w:val="464646"/>
        </w:rPr>
        <w:t>181 ветерану ВОВ ко Дню Победы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rStyle w:val="a4"/>
          <w:color w:val="464646"/>
        </w:rPr>
        <w:t>- </w:t>
      </w:r>
      <w:r>
        <w:rPr>
          <w:color w:val="464646"/>
        </w:rPr>
        <w:t>Были проведены 4 культурно-познавательные программы: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Православные святыни с посещением Свято-Данилова и Новоспасского монастырей;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«Серебряный век русской поэзии. Сергей Есенин»;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«Православное наследие» с посещением Храма Рождества Христова в селе Беседы, церкви Преображения Господня в селе Остров, церкви Покрова Пресвятой Богородицы в селе Зеленая Слобода;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«Страсти по Михаилу Булгакову» с посещением музея-квартиры М.А. Булгакова;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К международному Дню пожилого человека было организовано праздничное мероприятие для пожилых людей.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К международному Дню инвалида так же было проведено праздничное мероприятие, вручались продуктовые наборы.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lastRenderedPageBreak/>
        <w:t>Для детей из многодетных и малообеспеченных семей была организована Новогодняя интерактивная игровая программа и просмотр спектакля «Путешествие по ту сторону часов!». После представления детям были вручены сладкие новогодние подарки.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Работа по молодежной и семейной политике в поселении проводится в соответствии с утвержденной долгосрочной целевой программой </w:t>
      </w:r>
      <w:r>
        <w:rPr>
          <w:rStyle w:val="a4"/>
          <w:color w:val="464646"/>
        </w:rPr>
        <w:t>«Молодежная и семейная политика поселения Сосенское на период 2012-2014 гг.» </w:t>
      </w:r>
      <w:r>
        <w:rPr>
          <w:color w:val="464646"/>
        </w:rPr>
        <w:t>по направлениям: социально-культурные мероприятия, профилактика социальных проблем молодежи и подростков, воспитание военно-патриотического долга, досуговые мероприятия, формирование здорового образа жизни. Проводимые мероприятия перекликались с культурно-досуговыми мероприятиями в поселении Сосенское. Согласно плана в 2014 году проведено: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Праздничное мероприятие, посвященное Дню памяти воина – интернационалиста.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Конкурс «Лучший блин» с праздничным чаепитием.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Игровая спортивная программа на празднике «Широкая масленица».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Приобретены билеты в Большой Московский цирк и цирк Юрия Никулина для детей льготных категорий на весенние и осенние каникулы и ко Дню защиты детей.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Проведены 2 экскурсии «Москва – столица нашей Родины» для учащихся школы №2070 - победителей конкурса «Смотр строя и песни».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Праздничные мероприятия, посвященные Дню Победы с участием молодежи.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Проведен комплекс мероприятий по психологической и консультативной помощи подросткам.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Участвовали в проведении окружной конференции «Севастополь – город Славы русских моряков».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Праздничное мероприятие, посвященное Дню призывника в городе Москве.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Праздничные мероприятия, посвященные праздникам «Последний звонок» и «Выпускной вечер».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Мероприятие, посвященное Дню памяти и скорби и обороне города Москвы.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Праздничное мероприятие, посвященное «Дню семьи, любви и верности».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Праздничное спортивное мероприятие, посвященное Дню молодежи.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Проведение акции «Соберем ребенка в школу».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Поздравление первоклассников с Днем знаний.</w:t>
      </w:r>
    </w:p>
    <w:p w:rsidR="00506644" w:rsidRDefault="00506644" w:rsidP="00506644">
      <w:pPr>
        <w:pStyle w:val="a3"/>
        <w:numPr>
          <w:ilvl w:val="0"/>
          <w:numId w:val="3"/>
        </w:numPr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Мероприятие, посвященное Дню матери.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Культурно-массовая и спортивная работа за отчетный период проводилась и реализовывалась преимущественно бюджетными учреждениями МБУК «ДК Коммунарка» и МБУ «Сосенский центр спорта», проводилась по двум утвержденным долгосрочным целевым программам. Это: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 </w:t>
      </w:r>
      <w:r>
        <w:rPr>
          <w:rStyle w:val="a4"/>
          <w:color w:val="464646"/>
        </w:rPr>
        <w:t xml:space="preserve">ДЦП «Развитие культуры в сфере обеспечения досуга населения поселения Сосенское на период 2014-2016 </w:t>
      </w:r>
      <w:proofErr w:type="spellStart"/>
      <w:r>
        <w:rPr>
          <w:rStyle w:val="a4"/>
          <w:color w:val="464646"/>
        </w:rPr>
        <w:t>г.г</w:t>
      </w:r>
      <w:proofErr w:type="spellEnd"/>
      <w:r>
        <w:rPr>
          <w:rStyle w:val="a4"/>
          <w:color w:val="464646"/>
        </w:rPr>
        <w:t>.»,</w:t>
      </w:r>
      <w:r>
        <w:rPr>
          <w:color w:val="464646"/>
        </w:rPr>
        <w:t> которой предусмотрено проведение культурно-массовых мероприятий и основная деятельность МБУК «ДК Коммунарка»;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rStyle w:val="a4"/>
          <w:color w:val="464646"/>
        </w:rPr>
        <w:t xml:space="preserve">- ДЦП «Развитие физической культуры и спорта в поселении Сосенское на период 2014-2016 </w:t>
      </w:r>
      <w:proofErr w:type="spellStart"/>
      <w:r>
        <w:rPr>
          <w:rStyle w:val="a4"/>
          <w:color w:val="464646"/>
        </w:rPr>
        <w:t>г.г</w:t>
      </w:r>
      <w:proofErr w:type="spellEnd"/>
      <w:r>
        <w:rPr>
          <w:rStyle w:val="a4"/>
          <w:color w:val="464646"/>
        </w:rPr>
        <w:t>.»,</w:t>
      </w:r>
      <w:r>
        <w:rPr>
          <w:color w:val="464646"/>
        </w:rPr>
        <w:t> которой предусмотрено развитие инфраструктуры и спорта, субсидии МБУ «Сосенский центр спорта» на выполнение муниципального заказа, на участие бюджетного учреждения в спортивно-массовых соревнованиях, на обеспечение спортивным оборудованием и инвентарем.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lastRenderedPageBreak/>
        <w:t>Наши муниципальные учреждения создавали условия нашим жителям для участия в культурно-массовой и спортивной жизни поселения. </w:t>
      </w:r>
      <w:r>
        <w:rPr>
          <w:rStyle w:val="a4"/>
          <w:color w:val="464646"/>
        </w:rPr>
        <w:t>МБУК «ДК Коммунарка»</w:t>
      </w:r>
      <w:r>
        <w:rPr>
          <w:color w:val="464646"/>
        </w:rPr>
        <w:t> организовывал культурно-массовые мероприятия, посвященные праздничным датам, выставки и конкурсы.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В настоящее время в Доме Культуры Коммунарка работают на бюджетной основе 17 коллективов. Это - народный вокальный коллектив «Красна девица», оркестр духовых инструментов, хореографический коллектив «</w:t>
      </w:r>
      <w:proofErr w:type="spellStart"/>
      <w:r>
        <w:rPr>
          <w:color w:val="464646"/>
        </w:rPr>
        <w:t>Чижовники</w:t>
      </w:r>
      <w:proofErr w:type="spellEnd"/>
      <w:r>
        <w:rPr>
          <w:color w:val="464646"/>
        </w:rPr>
        <w:t>», инструментально-вокальный коллектив «</w:t>
      </w:r>
      <w:proofErr w:type="spellStart"/>
      <w:r>
        <w:rPr>
          <w:color w:val="464646"/>
        </w:rPr>
        <w:t>Алькор</w:t>
      </w:r>
      <w:proofErr w:type="spellEnd"/>
      <w:r>
        <w:rPr>
          <w:color w:val="464646"/>
        </w:rPr>
        <w:t>», хореографический коллектив «Карусель», детский фольклорный ансамбль «Зоренька», театральный коллектив «Ты + Я», студия детской эстрадной песни «Карамель», эстрадная студия «</w:t>
      </w:r>
      <w:proofErr w:type="spellStart"/>
      <w:r>
        <w:rPr>
          <w:color w:val="464646"/>
        </w:rPr>
        <w:t>Вокс</w:t>
      </w:r>
      <w:proofErr w:type="spellEnd"/>
      <w:r>
        <w:rPr>
          <w:color w:val="464646"/>
        </w:rPr>
        <w:t>», вокальный ансамбль «Альянс», детский вокальный ансамбль «Звездочки», студия общего музыкального развития, студия Оригами, студия танцев Восточная сказка», ансамбль народной песни «Мелодия».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Все проводимые праздничные мероприятия проводятся на хорошем уровне. В ДК работают различные кружки для детей и взрослых. Дом Культуры после проведенного капитального ремонта принял новый современный облик. Все помещения оснащены новым технологическим оборудованием. Полностью обновился зрительный зал, заменено сценическое покрытие, увеличились размеры сцены, установлено новое звуковое и световое оборудование. Зрительный зал может вместить более 400 зрителей. В ДК созданы все условия для проведения занятий и концертной деятельности творческих коллективов. Творческие коллективы радуют своими выступлениями жителей поселения Сосенское и </w:t>
      </w:r>
      <w:proofErr w:type="spellStart"/>
      <w:r>
        <w:rPr>
          <w:color w:val="464646"/>
        </w:rPr>
        <w:t>ТиНАО</w:t>
      </w:r>
      <w:proofErr w:type="spellEnd"/>
      <w:r>
        <w:rPr>
          <w:color w:val="464646"/>
        </w:rPr>
        <w:t xml:space="preserve"> города Москвы.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За 2014 год </w:t>
      </w:r>
      <w:r>
        <w:rPr>
          <w:rStyle w:val="a4"/>
          <w:color w:val="464646"/>
        </w:rPr>
        <w:t>МБУ «Сосенский центр спорта»</w:t>
      </w:r>
      <w:r>
        <w:rPr>
          <w:color w:val="464646"/>
        </w:rPr>
        <w:t xml:space="preserve"> организовал и провел 100 различных внутренних соревнований и участвовал в 138 выездных соревнований разного уровня. Такие как: межокружные отборочные Спартакиады </w:t>
      </w:r>
      <w:proofErr w:type="spellStart"/>
      <w:r>
        <w:rPr>
          <w:color w:val="464646"/>
        </w:rPr>
        <w:t>ТиНАО</w:t>
      </w:r>
      <w:proofErr w:type="spellEnd"/>
      <w:r>
        <w:rPr>
          <w:color w:val="464646"/>
        </w:rPr>
        <w:t xml:space="preserve"> «Московский двор – спортивный двор», «Спорт для всех», «Спортивное долголетие», «Зимние забавы»: по волейболу, футболу, баскетболу, </w:t>
      </w:r>
      <w:proofErr w:type="spellStart"/>
      <w:r>
        <w:rPr>
          <w:color w:val="464646"/>
        </w:rPr>
        <w:t>стритболу</w:t>
      </w:r>
      <w:proofErr w:type="spellEnd"/>
      <w:r>
        <w:rPr>
          <w:color w:val="464646"/>
        </w:rPr>
        <w:t xml:space="preserve">, настольному теннису, </w:t>
      </w:r>
      <w:proofErr w:type="spellStart"/>
      <w:r>
        <w:rPr>
          <w:color w:val="464646"/>
        </w:rPr>
        <w:t>дартс</w:t>
      </w:r>
      <w:proofErr w:type="spellEnd"/>
      <w:r>
        <w:rPr>
          <w:color w:val="464646"/>
        </w:rPr>
        <w:t xml:space="preserve">, городкам, Чемпионат Москвы по волейболу, Чемпионат и Первенство </w:t>
      </w:r>
      <w:proofErr w:type="spellStart"/>
      <w:r>
        <w:rPr>
          <w:color w:val="464646"/>
        </w:rPr>
        <w:t>ТиНАО</w:t>
      </w:r>
      <w:proofErr w:type="spellEnd"/>
      <w:r>
        <w:rPr>
          <w:color w:val="464646"/>
        </w:rPr>
        <w:t xml:space="preserve"> по волейболу, Первенство Москвы по настольному теннису, Первенство Москвы по футболу, Первенство ЦФО по вольной борьбе, Чемпионат России по вольной борьбе.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Во исполнении Указа Президента Российской Федерации от 24 марта 2014 г. №172 «О всероссийском физкультурно-спортивном комплексе «Готов к труду и обороне» (ГТО)», распоряжения Правительства Российской Федерации от 30 июня 2014 г. № 1165-р, МБУ «Сосенский центр спорта» разработал и был утвержден план мероприятий по организации сдачи нормативов ГТО (плавание, прыжки в длину, бег 60м, подтягивание, пресс, отжимание и т.д.). В 2014 г. приняли участие в сдаче нормативов около 400 жителей поселения Сосенское. По результатам сдачи были оформлены первичные документы для получения удостоверения и значка «ГТО».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Необходимо отметить, что в связи со значительным ростом населения в поселении Сосенское существует потребность в размещении полноценных спортивных сооружений, футбольного поля с беговыми дорожками. Также в целях обеспечения условий для развития спорта, перед нами стоит задача по увеличению открытых и крытых легковозводимых спортивных объектов на территории.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Исходя из имеющихся возможностей, наши спортсмены стремятся к достойному соперничеству с многоопытными командами Москвы, защищая честь </w:t>
      </w:r>
      <w:proofErr w:type="spellStart"/>
      <w:r>
        <w:rPr>
          <w:color w:val="464646"/>
        </w:rPr>
        <w:t>ТиНАО</w:t>
      </w:r>
      <w:proofErr w:type="spellEnd"/>
      <w:r>
        <w:rPr>
          <w:color w:val="464646"/>
        </w:rPr>
        <w:t xml:space="preserve"> города Москвы. По результатам спортивной работы за 2014 год МБУ «Сосенский центр спорта» занял 2 место среди поселений Троицкого и Новомосковского административных округов города Москвы в номинации «Лучшее муниципальное учреждение по работе в сфере физической культуры и спорта на территории городского округа или поселения по итогам 2014 года».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rStyle w:val="a4"/>
          <w:color w:val="464646"/>
        </w:rPr>
        <w:lastRenderedPageBreak/>
        <w:t>В 2014 году на учет</w:t>
      </w:r>
      <w:r>
        <w:rPr>
          <w:color w:val="464646"/>
        </w:rPr>
        <w:t> в администрации поселения Сосенское </w:t>
      </w:r>
      <w:r>
        <w:rPr>
          <w:rStyle w:val="a4"/>
          <w:color w:val="464646"/>
        </w:rPr>
        <w:t>по улучшению жилищных условий по договорам социального найма </w:t>
      </w:r>
      <w:r>
        <w:rPr>
          <w:color w:val="464646"/>
        </w:rPr>
        <w:t>в 2014 году приняты четыре малообеспеченные семьи.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За 2014 год в администрацию поселения обратились </w:t>
      </w:r>
      <w:r>
        <w:rPr>
          <w:rStyle w:val="a4"/>
          <w:color w:val="464646"/>
        </w:rPr>
        <w:t>2805 граждан</w:t>
      </w:r>
      <w:r>
        <w:rPr>
          <w:color w:val="464646"/>
        </w:rPr>
        <w:t>, в том числе письменно - 2504. Актуальные вопросы жители задают и в ходе встреч с главами администрации и поселения, на собраниях, отчетах, личном приеме. Большинство обращений касается вопросов землепользования, жилищно-коммунального хозяйства, строительства, улучшения жилищных условий.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Продолжает работу </w:t>
      </w:r>
      <w:r>
        <w:rPr>
          <w:rStyle w:val="a4"/>
          <w:color w:val="464646"/>
        </w:rPr>
        <w:t>официальный сайт поселения, </w:t>
      </w:r>
      <w:r>
        <w:rPr>
          <w:color w:val="464646"/>
        </w:rPr>
        <w:t>основной целью которого является информирование жителей поселения.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Приоритетными темами являются: информация о деятельности Совета депутатов, главы поселения Сосенское, главы администрации поселения Сосенское, о принятых или измененных нормативно-правовых актах, социально-экономические аспекты развития поселения, полезная информация для жителей поселения. Сайт содержит информацию о работе организаций по обслуживанию граждан территории Троицкого и Новомосковского административных округов города Москвы, контактные телефоны и места расположения.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Раздел «Вакансии города Москвы» содержит информацию о предстоящих ярмарках вакансий, об организациях, осуществляющих набор сотрудников.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С начала 2014 года работает рубрика «Вопрос-ответ», которая призвана к прямому взаимодействию населения с администрацией. Свой вопрос может задать любой желающий в режиме онлайн, и получить на него ответ в установленный законом срок. К настоящему моменту рубрикой воспользовалось 104 человека.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Рубрика «Безопасность и порядок» наполняется экспресс-информацией и памятками, чтобы обеспечить гражданам максимально безопасное проживание на территории поселения Сосенское.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Сайт поселения Сосенское дает доступ к приложению «Активный гражданин». Данный проект создан для возможности учета мнения горожан путем открытого голосования. «Активный гражданин» недавно стал обладателем премии как самое лучшее приложение в социальной сфере.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Также на сайте регулярно обновляется новостная лента и лента событий. Здесь можно почерпнуть информацию о предстоящих и прошедших мероприятиях местного, окружного и городского уровня.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Вся информация сайта актуальна, и </w:t>
      </w:r>
      <w:proofErr w:type="gramStart"/>
      <w:r>
        <w:rPr>
          <w:color w:val="464646"/>
        </w:rPr>
        <w:t>регулярно обновляется</w:t>
      </w:r>
      <w:proofErr w:type="gramEnd"/>
      <w:r>
        <w:rPr>
          <w:color w:val="464646"/>
        </w:rPr>
        <w:t xml:space="preserve"> и дополняется.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Перед администрацией поселения Сосенское стоят многие нерешенные задачи и проблемы.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Особое внимание необходимо обратить решению проблемных вопросов для поселения Сосенское.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1) Нехватка социальных объектов: образовательных школ, досуговых учреждений, ДОУ, здравоохранения, культуры и спорта. На территории поселения ведется интенсивное строительство жилых многоквартирных домов, строительство социальных объектов отстаёт;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2) Строительство, реконструкция объектов дорожно-транспортной инфраструктуры. Завершение строительства центральной автодороги в п. Коммунарка с выездом в Южное Бутово.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Реконструкция Калужского шоссе.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Содержание въездной дороги в д. </w:t>
      </w:r>
      <w:proofErr w:type="spellStart"/>
      <w:r>
        <w:rPr>
          <w:color w:val="464646"/>
        </w:rPr>
        <w:t>Николо-Хованское</w:t>
      </w:r>
      <w:proofErr w:type="spellEnd"/>
      <w:r>
        <w:rPr>
          <w:color w:val="464646"/>
        </w:rPr>
        <w:t>, организация дополнительного въезда в деревню со стороны Технопарка «Индиго».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lastRenderedPageBreak/>
        <w:t xml:space="preserve">3) Организация парковочного пространства: парковка автотранспорта, прибывающего по рабочим дням на предприятия ОАО </w:t>
      </w:r>
      <w:proofErr w:type="gramStart"/>
      <w:r>
        <w:rPr>
          <w:color w:val="464646"/>
        </w:rPr>
        <w:t>« ГАЗПРОМ</w:t>
      </w:r>
      <w:proofErr w:type="gramEnd"/>
      <w:r>
        <w:rPr>
          <w:color w:val="464646"/>
        </w:rPr>
        <w:t>», затрудняет движение автотранспорта на дорогах поселения. Острая нехватка мест для временного хранения автомашин в жилых общественных и производственно-коммунальных зонах.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4) Расселение жилых домов №№ 23,24,25 в п. Коммунарка, признанных непригодными для постоянного проживания;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5) Оборудование и строительство пешеходных тротуаров вдоль въездных автодорог в деревни </w:t>
      </w:r>
      <w:proofErr w:type="spellStart"/>
      <w:r>
        <w:rPr>
          <w:color w:val="464646"/>
        </w:rPr>
        <w:t>Ларёво</w:t>
      </w:r>
      <w:proofErr w:type="spellEnd"/>
      <w:r>
        <w:rPr>
          <w:color w:val="464646"/>
        </w:rPr>
        <w:t xml:space="preserve">, </w:t>
      </w:r>
      <w:proofErr w:type="spellStart"/>
      <w:r>
        <w:rPr>
          <w:color w:val="464646"/>
        </w:rPr>
        <w:t>Летово</w:t>
      </w:r>
      <w:proofErr w:type="spellEnd"/>
      <w:r>
        <w:rPr>
          <w:color w:val="464646"/>
        </w:rPr>
        <w:t xml:space="preserve">, </w:t>
      </w:r>
      <w:proofErr w:type="spellStart"/>
      <w:r>
        <w:rPr>
          <w:color w:val="464646"/>
        </w:rPr>
        <w:t>Зименки</w:t>
      </w:r>
      <w:proofErr w:type="spellEnd"/>
      <w:r>
        <w:rPr>
          <w:color w:val="464646"/>
        </w:rPr>
        <w:t xml:space="preserve">, </w:t>
      </w:r>
      <w:proofErr w:type="spellStart"/>
      <w:r>
        <w:rPr>
          <w:color w:val="464646"/>
        </w:rPr>
        <w:t>Прокшино</w:t>
      </w:r>
      <w:proofErr w:type="spellEnd"/>
      <w:r>
        <w:rPr>
          <w:color w:val="464646"/>
        </w:rPr>
        <w:t xml:space="preserve">, </w:t>
      </w:r>
      <w:proofErr w:type="spellStart"/>
      <w:r>
        <w:rPr>
          <w:color w:val="464646"/>
        </w:rPr>
        <w:t>Макарово</w:t>
      </w:r>
      <w:proofErr w:type="spellEnd"/>
      <w:r>
        <w:rPr>
          <w:color w:val="464646"/>
        </w:rPr>
        <w:t xml:space="preserve">, </w:t>
      </w:r>
      <w:proofErr w:type="spellStart"/>
      <w:r>
        <w:rPr>
          <w:color w:val="464646"/>
        </w:rPr>
        <w:t>Николо-Хованкое</w:t>
      </w:r>
      <w:proofErr w:type="spellEnd"/>
      <w:r>
        <w:rPr>
          <w:color w:val="464646"/>
        </w:rPr>
        <w:t xml:space="preserve"> и вдоль Калужского шоссе в черте д. Сосенки;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6) Очистка прудов на территории поселения;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7) По инженерии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-реконструкция КНС «Коммунарка», ВРУ «Коммунарка»;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-оказание помощи постоянным жителям по газификации деревень </w:t>
      </w:r>
      <w:proofErr w:type="spellStart"/>
      <w:r>
        <w:rPr>
          <w:color w:val="464646"/>
        </w:rPr>
        <w:t>Бачурино</w:t>
      </w:r>
      <w:proofErr w:type="spellEnd"/>
      <w:r>
        <w:rPr>
          <w:color w:val="464646"/>
        </w:rPr>
        <w:t xml:space="preserve"> и части д. </w:t>
      </w:r>
      <w:proofErr w:type="spellStart"/>
      <w:r>
        <w:rPr>
          <w:color w:val="464646"/>
        </w:rPr>
        <w:t>Николо-Хованское</w:t>
      </w:r>
      <w:proofErr w:type="spellEnd"/>
      <w:r>
        <w:rPr>
          <w:color w:val="464646"/>
        </w:rPr>
        <w:t xml:space="preserve"> (строительство магистрального газопровода по деревне) и д. Сосенки;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 xml:space="preserve">-строительство системы водоснабжения и водоотведения </w:t>
      </w:r>
      <w:proofErr w:type="spellStart"/>
      <w:r>
        <w:rPr>
          <w:color w:val="464646"/>
        </w:rPr>
        <w:t>д.д</w:t>
      </w:r>
      <w:proofErr w:type="spellEnd"/>
      <w:r>
        <w:rPr>
          <w:color w:val="464646"/>
        </w:rPr>
        <w:t xml:space="preserve">. </w:t>
      </w:r>
      <w:proofErr w:type="spellStart"/>
      <w:r>
        <w:rPr>
          <w:color w:val="464646"/>
        </w:rPr>
        <w:t>Бачурино</w:t>
      </w:r>
      <w:proofErr w:type="spellEnd"/>
      <w:r>
        <w:rPr>
          <w:color w:val="464646"/>
        </w:rPr>
        <w:t xml:space="preserve">, Столбово, </w:t>
      </w:r>
      <w:proofErr w:type="spellStart"/>
      <w:r>
        <w:rPr>
          <w:color w:val="464646"/>
        </w:rPr>
        <w:t>Николо-Хованское</w:t>
      </w:r>
      <w:proofErr w:type="spellEnd"/>
      <w:r>
        <w:rPr>
          <w:color w:val="464646"/>
        </w:rPr>
        <w:t>, Сосенки.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8) Транспортное обслуживание населения. Организация маршрутов пассажирского транспорта до деревень поселения. Организации движения транспорта в поселках Газопровод и Коммунарка.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rStyle w:val="a4"/>
          <w:color w:val="464646"/>
        </w:rPr>
        <w:t>Ближайшие задачи </w:t>
      </w:r>
      <w:r>
        <w:rPr>
          <w:color w:val="464646"/>
        </w:rPr>
        <w:t>администрации поселения Сосенское: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-подготовка и проведение на высоком уровне мероприятий, посвященных 70-летию Победы в Великой Отечественной войне 1941-1945 гг.;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-подготовка и проведение публичных слушаний по проекту территориальных схем Новомосковского административного округа города Москвы;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улучшение качества комплексного благоустройства, содержания территории и объектов дорожного хозяйства;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выполнение принятых муниципальных программ поселения Сосенское;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исполнение бюджета поселения Сосенское за 1-ое полугодие 2015 года;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- продолжение работы по приведению принятых нормативно-правовых актов в соответствие с Законодательством города Москвы.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Администрация поселения Сосенское благодарит Совет депутатов поселения Сосенское, Советы ветеранов поселков Коммунарка и Газопровод, старост деревень, активных жителей поселения за участие в жизни поселения.</w:t>
      </w:r>
    </w:p>
    <w:p w:rsidR="00506644" w:rsidRDefault="00506644" w:rsidP="00506644">
      <w:pPr>
        <w:pStyle w:val="a3"/>
        <w:shd w:val="clear" w:color="auto" w:fill="F9F9F9"/>
        <w:spacing w:before="105" w:beforeAutospacing="0" w:after="105" w:afterAutospacing="0"/>
        <w:jc w:val="both"/>
        <w:rPr>
          <w:color w:val="464646"/>
        </w:rPr>
      </w:pPr>
      <w:r>
        <w:rPr>
          <w:color w:val="464646"/>
        </w:rPr>
        <w:t>Надеемся, что при поддержке и участии актива и наших жителей реализуем намеченные планы.</w:t>
      </w:r>
    </w:p>
    <w:p w:rsidR="009335B5" w:rsidRDefault="009335B5"/>
    <w:sectPr w:rsidR="00933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F104BF"/>
    <w:multiLevelType w:val="multilevel"/>
    <w:tmpl w:val="70807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5A3C50"/>
    <w:multiLevelType w:val="multilevel"/>
    <w:tmpl w:val="05A01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1D25C1"/>
    <w:multiLevelType w:val="multilevel"/>
    <w:tmpl w:val="2B720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644"/>
    <w:rsid w:val="00091884"/>
    <w:rsid w:val="003410D8"/>
    <w:rsid w:val="00447881"/>
    <w:rsid w:val="00506644"/>
    <w:rsid w:val="00872DEE"/>
    <w:rsid w:val="0093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CBC8F1-6030-435C-B363-D54B8BE10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6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66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7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3332</Words>
  <Characters>18994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1</cp:revision>
  <dcterms:created xsi:type="dcterms:W3CDTF">2024-04-22T06:29:00Z</dcterms:created>
  <dcterms:modified xsi:type="dcterms:W3CDTF">2024-04-22T06:29:00Z</dcterms:modified>
</cp:coreProperties>
</file>