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B84" w:rsidRPr="00E44B84" w:rsidRDefault="00E44B84" w:rsidP="00E44B84">
      <w:pPr>
        <w:shd w:val="clear" w:color="auto" w:fill="F9F9F9"/>
        <w:spacing w:before="105" w:after="105" w:line="240" w:lineRule="auto"/>
        <w:jc w:val="center"/>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Отчет об итогах работы администрации поселения Сосенское за 2019 год</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соответствии с Уставом поселения Сосенское в городе Москве представляю Вам отчет о деятельности администрации поселения Сосенское, деятельности главы администрации, в том числе по решению вопросов, поставленных Советом депутатов на 2019 год.</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Площадь поселения Сосенское составляет - 6681 га. По состоянию на 01.01.2019 год на территории поселения зарегистрировано 46 500 жителей. За прошедший 2019 год численность населения увеличилась на 20 000 человек. Фактически проживает более 150 000 человек. Количество многоквартирных домов составляет 267 единиц, подъездов 856, квартир – 49 966.</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План по доходам бюджета за 2019 год запланирован в сумме 1 143 964,7 тыс. рублей. Фактическое исполнение составило 1 120 089,5 тыс. рублей, или 97,9 % годовых плановых назначений.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Расходная часть бюджета поселения формируется программно-целевым методом. В 2019 году были утверждены и профинансированы 12 муниципальных программ. Расходы бюджета, запланированные в сумме 977 148,9 тыс. рублей, исполнены на 97,9 % в сумме 956 662,5 тыс. рублей. Бюджет за 2019 год исполнен с профицитом в сумме 163 427,0 тыс. рублей.</w:t>
      </w:r>
    </w:p>
    <w:p w:rsidR="00E44B84" w:rsidRPr="00E44B84" w:rsidRDefault="00E44B84" w:rsidP="00E44B84">
      <w:pPr>
        <w:shd w:val="clear" w:color="auto" w:fill="F9F9F9"/>
        <w:spacing w:before="105" w:after="105" w:line="240" w:lineRule="auto"/>
        <w:jc w:val="center"/>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Жилые объекты, сданные в эксплуатацию в 2019 году</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На территории поселения ведется интенсивная жилая застройка. В 2019 году введены в эксплуатацию </w:t>
      </w:r>
      <w:r w:rsidRPr="00E44B84">
        <w:rPr>
          <w:rFonts w:ascii="Times New Roman" w:eastAsia="Times New Roman" w:hAnsi="Times New Roman" w:cs="Times New Roman"/>
          <w:b/>
          <w:bCs/>
          <w:color w:val="464646"/>
          <w:sz w:val="24"/>
          <w:szCs w:val="24"/>
          <w:lang w:eastAsia="ru-RU"/>
        </w:rPr>
        <w:t>34 жилых</w:t>
      </w:r>
      <w:r w:rsidRPr="00E44B84">
        <w:rPr>
          <w:rFonts w:ascii="Times New Roman" w:eastAsia="Times New Roman" w:hAnsi="Times New Roman" w:cs="Times New Roman"/>
          <w:color w:val="464646"/>
          <w:sz w:val="24"/>
          <w:szCs w:val="24"/>
          <w:lang w:eastAsia="ru-RU"/>
        </w:rPr>
        <w:t> </w:t>
      </w:r>
      <w:r w:rsidRPr="00E44B84">
        <w:rPr>
          <w:rFonts w:ascii="Times New Roman" w:eastAsia="Times New Roman" w:hAnsi="Times New Roman" w:cs="Times New Roman"/>
          <w:b/>
          <w:bCs/>
          <w:color w:val="464646"/>
          <w:sz w:val="24"/>
          <w:szCs w:val="24"/>
          <w:lang w:eastAsia="ru-RU"/>
        </w:rPr>
        <w:t>многоквартирных дома</w:t>
      </w:r>
      <w:r w:rsidRPr="00E44B84">
        <w:rPr>
          <w:rFonts w:ascii="Times New Roman" w:eastAsia="Times New Roman" w:hAnsi="Times New Roman" w:cs="Times New Roman"/>
          <w:color w:val="464646"/>
          <w:sz w:val="24"/>
          <w:szCs w:val="24"/>
          <w:lang w:eastAsia="ru-RU"/>
        </w:rPr>
        <w:t> общей площадью </w:t>
      </w:r>
      <w:r w:rsidRPr="00E44B84">
        <w:rPr>
          <w:rFonts w:ascii="Times New Roman" w:eastAsia="Times New Roman" w:hAnsi="Times New Roman" w:cs="Times New Roman"/>
          <w:b/>
          <w:bCs/>
          <w:color w:val="464646"/>
          <w:sz w:val="24"/>
          <w:szCs w:val="24"/>
          <w:lang w:eastAsia="ru-RU"/>
        </w:rPr>
        <w:t>квартир 411 702 кв.м.,</w:t>
      </w:r>
      <w:r w:rsidRPr="00E44B84">
        <w:rPr>
          <w:rFonts w:ascii="Times New Roman" w:eastAsia="Times New Roman" w:hAnsi="Times New Roman" w:cs="Times New Roman"/>
          <w:color w:val="464646"/>
          <w:sz w:val="24"/>
          <w:szCs w:val="24"/>
          <w:lang w:eastAsia="ru-RU"/>
        </w:rPr>
        <w:t> </w:t>
      </w:r>
      <w:r w:rsidRPr="00E44B84">
        <w:rPr>
          <w:rFonts w:ascii="Times New Roman" w:eastAsia="Times New Roman" w:hAnsi="Times New Roman" w:cs="Times New Roman"/>
          <w:b/>
          <w:bCs/>
          <w:color w:val="464646"/>
          <w:sz w:val="24"/>
          <w:szCs w:val="24"/>
          <w:lang w:eastAsia="ru-RU"/>
        </w:rPr>
        <w:t>8 779 квартир</w:t>
      </w:r>
      <w:r w:rsidRPr="00E44B84">
        <w:rPr>
          <w:rFonts w:ascii="Times New Roman" w:eastAsia="Times New Roman" w:hAnsi="Times New Roman" w:cs="Times New Roman"/>
          <w:color w:val="464646"/>
          <w:sz w:val="24"/>
          <w:szCs w:val="24"/>
          <w:lang w:eastAsia="ru-RU"/>
        </w:rPr>
        <w:t>, построенные частыми инвесторами: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1. АО «А101 ДЕВЕЛОПМЕНТ» - ЖК «Испанские кварталы»: ул. Веласкеса, д. 6, д. 7 (к. 1,2,3,4,5,6), д. 8, д.9 (к. 1,2,3), д.10 (12 домов);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2. ООО «А101» - ЖК «Белые ночи»: ул. Потаповская Роща, д.24 (к.1,2,3), д.26 (к.1,2,3) (6 домов);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3. АО «Группа Компании ПИК» - ЖК «Бунинские Луга»: ул. Александры Монаховой д. 88 корп. 3, д. 90 корп. 1, д. 90 корп. 2, д. 90, корп.5, д. 90, корп.6 (5 домов);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4. ООО «Лэнд Юг» - ЖК «Москвичка» ул. Василия Ощепкова д. 2, д. 4 (2 дома);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5. ООО «А101» - ЖК «Скандинавия», Скандинавский б-р, д.2 (к. 1,2,3,4,5,6), д.4 (к.1,2), (8 домов);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6. ООО «А101» - ЖК «Москва А101», Скандинавский б-р, д.1, к.1 (1 дом).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Это новые жилые кварталы, со своей инфраструктурой, зданиями социального назначения, нежилыми помещениями свободного назначения, которые используются, как правило, для создания торговых объектов и организации различных услуг для населения.</w:t>
      </w:r>
    </w:p>
    <w:p w:rsidR="00E44B84" w:rsidRPr="00E44B84" w:rsidRDefault="00E44B84" w:rsidP="00E44B84">
      <w:pPr>
        <w:shd w:val="clear" w:color="auto" w:fill="F9F9F9"/>
        <w:spacing w:before="105" w:after="105" w:line="240" w:lineRule="auto"/>
        <w:jc w:val="center"/>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Строительство инженерных сооружений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целях обеспечения улучшения электроснабжения потребителей в поселении Сосенское реализовано строительство новой подстанции ПС 220 кВ «Хованская», расположенной вблизи дер. Сосенки. Электроподстанция «Хованская» стала первым и одновременно самым крупным питающим центром Новой Москвы. Ввод подстанции в эксплуатацию позволил существенно повысить надежность электроснабжения ТиНАО: она будет обслуживать ряд социально значимых и жилых объектов в Коммунарке, таких как больничных комплекс, станцию метро «Столбово».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Отопительная котельная РТС «Саларьево» мощностью 420 МВт для теплоснабжения жилой застройки, застройщик ООО «ТИРОН», ЖК «Саларьево парк»,1 этап.</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Водонагревательная котельная тепловой мощностью 50 мВт для жилой застройки. Застройщик ООО «Лэнд юг», ЖК «Москвичка».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Очистные сооружения в рамках реализованного линейного объекта «Строительство и реконструкция а/д М-3 Украина – город Московский – д. Сосенки, д. Ямонтово (2 этап)» (пл. 1020 кв.м).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Очистные сооружения ливневых и талых вод с устройством водовыпуска. Канализационное очистное сооружение по адресу ул. Александры Монаховой, д.82а, соор.1, застройщиком ГК «ПИК».</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Строительство и реконструкция дорог, транспортная инфраструктура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Дорожно-транспортное строительство является важной и неотъемлемой частью развития поселения всего в 2019 году выполнен капитальный ремонт и строительство дорог, тоннелей, путепроводов - </w:t>
      </w:r>
      <w:r w:rsidRPr="00E44B84">
        <w:rPr>
          <w:rFonts w:ascii="Times New Roman" w:eastAsia="Times New Roman" w:hAnsi="Times New Roman" w:cs="Times New Roman"/>
          <w:b/>
          <w:bCs/>
          <w:color w:val="464646"/>
          <w:sz w:val="24"/>
          <w:szCs w:val="24"/>
          <w:lang w:eastAsia="ru-RU"/>
        </w:rPr>
        <w:t>16,36 км</w:t>
      </w:r>
      <w:r w:rsidRPr="00E44B84">
        <w:rPr>
          <w:rFonts w:ascii="Times New Roman" w:eastAsia="Times New Roman" w:hAnsi="Times New Roman" w:cs="Times New Roman"/>
          <w:color w:val="464646"/>
          <w:sz w:val="24"/>
          <w:szCs w:val="24"/>
          <w:lang w:eastAsia="ru-RU"/>
        </w:rPr>
        <w:t>.</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Введен в эксплуатацию на Калужском шоссе в районе дер. Мамыри транспортный разворотный тоннель №6 (общая длинна тоннеля - 662,9 п.м.) и надземный пешеходный переход №2 в районе НП «Лесные поляны».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Введен в эксплуатацию объект: «Строительство тоннеля под Калужским шоссе и многоуровневой транспортной развязкой в районе ТПУ «Столбово» с необходимыми для функционирования подъездными дорогами». Этап 1.2. Тоннели. Дороги. Путепровод. Этап 1.2.1. Участок от Калужского шоссе до ТПУ "Столбово". Общая длинна тоннеля 1466 п.м., дорога общей протяженностью – 6,66 км, путепровод длинной 267,5 п.м.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Введена в эксплуатацию улично – дорожная сеть Административно – делового центра пос. Коммунарка. 1 этап. 6,3 км.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Улично-дорожная сеть для обслуживания станции метро «Коммунарка» 1,2,3 этап (капитальный ремонт улицы Фитаревская 1 км.)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Открыты 4 новые станции метрополитена - продолжение «Сокольнической» линии - «Филатов луг», «Прокшино», «Ольховая», «Коммунарка». Новый участок метрополитена значительно улучшил транспортную доступность поселения.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Маршруты общественного транспорта. По просьбам и обращениям жителей поселков Газопровод и Коммунарка в августе 2019 года введен в эксплуатацию социально значимый маршрут № С19, связывающий поселки.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связи с открытием новых станций метро изменены маршруты движения автобусов: №№636, 303, 422, 975, 526, 891.</w:t>
      </w:r>
    </w:p>
    <w:p w:rsidR="00E44B84" w:rsidRPr="00E44B84" w:rsidRDefault="00E44B84" w:rsidP="00E44B84">
      <w:pPr>
        <w:shd w:val="clear" w:color="auto" w:fill="F9F9F9"/>
        <w:spacing w:before="105" w:after="105" w:line="240" w:lineRule="auto"/>
        <w:jc w:val="center"/>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Объекты образования и здравоохранения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ЖК «Бунинские Луга» - введен в эксплуатацию детский сад на 150 мест в 2018 году, открыт в 2019 году для посещения.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2019 году введен в эксплуатацию детский сад в ЖК «Бунинские луга» на 305 мест, застройщик ПАО «Группа Компаний ПИК», еще не принят Департаментом образования города Москвы.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Также введен детский сад на 125 мест во встроенно – пристроенном помещении в ЖК «Москвичка». Планируется частный оператор.</w:t>
      </w:r>
    </w:p>
    <w:p w:rsidR="00E44B84" w:rsidRPr="00E44B84" w:rsidRDefault="00E44B84" w:rsidP="00E44B84">
      <w:pPr>
        <w:shd w:val="clear" w:color="auto" w:fill="F9F9F9"/>
        <w:spacing w:before="105" w:after="105" w:line="240" w:lineRule="auto"/>
        <w:jc w:val="center"/>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Очередь в дошкольные образовательные учреждения составляет более 3100 детей.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Введена школа в 2019 году на 1100 мест в ЖК «Бунинские луга», передается в Департамент образования города Москвы.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Введена школа в 2019 году на 1100 мест в ЖК «Новая звезда», передается в Департамент образования города Москвы.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В 2019 году медицинское обслуживание населения осуществляли: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Взрослая поликлиника по адресу: ул. Фитаревская, д. 11;</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Дневной стационар в поселке Газопровод, д. 16</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Детская поликлиника по адресу: ул. Александры Монаховой, д. 96, к. 1</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Детская поликлиника по адресу: ул. Фитаревская, д. 23;</w:t>
      </w:r>
    </w:p>
    <w:p w:rsidR="00E44B84" w:rsidRPr="00E44B84" w:rsidRDefault="00E44B84" w:rsidP="00E44B84">
      <w:pPr>
        <w:shd w:val="clear" w:color="auto" w:fill="F9F9F9"/>
        <w:spacing w:before="105" w:after="105" w:line="240" w:lineRule="auto"/>
        <w:jc w:val="center"/>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Жилищно-коммунальное хозяйство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На территории поселения жилой фонд обслуживают в настоящее время </w:t>
      </w:r>
      <w:r w:rsidRPr="00E44B84">
        <w:rPr>
          <w:rFonts w:ascii="Times New Roman" w:eastAsia="Times New Roman" w:hAnsi="Times New Roman" w:cs="Times New Roman"/>
          <w:b/>
          <w:bCs/>
          <w:color w:val="464646"/>
          <w:sz w:val="24"/>
          <w:szCs w:val="24"/>
          <w:lang w:eastAsia="ru-RU"/>
        </w:rPr>
        <w:t>15 (пятнадцать) управляющих компаний</w:t>
      </w:r>
      <w:r w:rsidRPr="00E44B84">
        <w:rPr>
          <w:rFonts w:ascii="Times New Roman" w:eastAsia="Times New Roman" w:hAnsi="Times New Roman" w:cs="Times New Roman"/>
          <w:color w:val="464646"/>
          <w:sz w:val="24"/>
          <w:szCs w:val="24"/>
          <w:lang w:eastAsia="ru-RU"/>
        </w:rPr>
        <w:t>. В соответствии с муниципальной программой </w:t>
      </w:r>
      <w:r w:rsidRPr="00E44B84">
        <w:rPr>
          <w:rFonts w:ascii="Times New Roman" w:eastAsia="Times New Roman" w:hAnsi="Times New Roman" w:cs="Times New Roman"/>
          <w:b/>
          <w:bCs/>
          <w:color w:val="464646"/>
          <w:sz w:val="24"/>
          <w:szCs w:val="24"/>
          <w:lang w:eastAsia="ru-RU"/>
        </w:rPr>
        <w:t>«Капитальный ремонт объектов муниципального жилищного фонда поселения Сосенское» </w:t>
      </w:r>
      <w:r w:rsidRPr="00E44B84">
        <w:rPr>
          <w:rFonts w:ascii="Times New Roman" w:eastAsia="Times New Roman" w:hAnsi="Times New Roman" w:cs="Times New Roman"/>
          <w:color w:val="464646"/>
          <w:sz w:val="24"/>
          <w:szCs w:val="24"/>
          <w:lang w:eastAsia="ru-RU"/>
        </w:rPr>
        <w:t>в 2019 г.</w:t>
      </w:r>
      <w:r w:rsidRPr="00E44B84">
        <w:rPr>
          <w:rFonts w:ascii="Times New Roman" w:eastAsia="Times New Roman" w:hAnsi="Times New Roman" w:cs="Times New Roman"/>
          <w:b/>
          <w:bCs/>
          <w:color w:val="464646"/>
          <w:sz w:val="24"/>
          <w:szCs w:val="24"/>
          <w:lang w:eastAsia="ru-RU"/>
        </w:rPr>
        <w:t> </w:t>
      </w:r>
      <w:r w:rsidRPr="00E44B84">
        <w:rPr>
          <w:rFonts w:ascii="Times New Roman" w:eastAsia="Times New Roman" w:hAnsi="Times New Roman" w:cs="Times New Roman"/>
          <w:color w:val="464646"/>
          <w:sz w:val="24"/>
          <w:szCs w:val="24"/>
          <w:lang w:eastAsia="ru-RU"/>
        </w:rPr>
        <w:t>выполнен выборочный капитальный ремонт 11 МКД на общую сумму </w:t>
      </w:r>
      <w:r w:rsidRPr="00E44B84">
        <w:rPr>
          <w:rFonts w:ascii="Times New Roman" w:eastAsia="Times New Roman" w:hAnsi="Times New Roman" w:cs="Times New Roman"/>
          <w:b/>
          <w:bCs/>
          <w:color w:val="464646"/>
          <w:sz w:val="24"/>
          <w:szCs w:val="24"/>
          <w:lang w:eastAsia="ru-RU"/>
        </w:rPr>
        <w:t>31 298,5 тыс.руб.</w:t>
      </w:r>
      <w:r w:rsidRPr="00E44B84">
        <w:rPr>
          <w:rFonts w:ascii="Times New Roman" w:eastAsia="Times New Roman" w:hAnsi="Times New Roman" w:cs="Times New Roman"/>
          <w:color w:val="464646"/>
          <w:sz w:val="24"/>
          <w:szCs w:val="24"/>
          <w:lang w:eastAsia="ru-RU"/>
        </w:rPr>
        <w:t> Выполнены следующие мероприятия:</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4318"/>
        <w:gridCol w:w="5021"/>
      </w:tblGrid>
      <w:tr w:rsidR="00E44B84" w:rsidRPr="00E44B84" w:rsidTr="00E44B84">
        <w:tc>
          <w:tcPr>
            <w:tcW w:w="0" w:type="auto"/>
            <w:gridSpan w:val="2"/>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Выборочный капитальный ремонт объектов жилого фонда</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Капитальный ремонт 6 подъездов 1 МКД:</w:t>
            </w:r>
            <w:r w:rsidRPr="00E44B84">
              <w:rPr>
                <w:rFonts w:ascii="Times New Roman" w:eastAsia="Times New Roman" w:hAnsi="Times New Roman" w:cs="Times New Roman"/>
                <w:color w:val="464646"/>
                <w:sz w:val="24"/>
                <w:szCs w:val="24"/>
                <w:lang w:eastAsia="ru-RU"/>
              </w:rPr>
              <w:br/>
              <w:t>п. Газопровод д. 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ремонт и окраска поверхностей стен и потолков, замена покрытия пола, замена тамбурных и входных дверей</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Капитальный ремонт кровли 2 МКД:</w:t>
            </w:r>
            <w:r w:rsidRPr="00E44B84">
              <w:rPr>
                <w:rFonts w:ascii="Times New Roman" w:eastAsia="Times New Roman" w:hAnsi="Times New Roman" w:cs="Times New Roman"/>
                <w:color w:val="464646"/>
                <w:sz w:val="24"/>
                <w:szCs w:val="24"/>
                <w:lang w:eastAsia="ru-RU"/>
              </w:rPr>
              <w:br/>
              <w:t>п. Коммунарка, д.4</w:t>
            </w:r>
            <w:r w:rsidRPr="00E44B84">
              <w:rPr>
                <w:rFonts w:ascii="Times New Roman" w:eastAsia="Times New Roman" w:hAnsi="Times New Roman" w:cs="Times New Roman"/>
                <w:color w:val="464646"/>
                <w:sz w:val="24"/>
                <w:szCs w:val="24"/>
                <w:lang w:eastAsia="ru-RU"/>
              </w:rPr>
              <w:br/>
              <w:t>п. Газопровод, д.11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ремонт стяжки, замена кровельного покрытия, устройство примыканий, замена парапетного ограждения</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Капитальный ремонт подвалов 6 МКД:</w:t>
            </w:r>
            <w:r w:rsidRPr="00E44B84">
              <w:rPr>
                <w:rFonts w:ascii="Times New Roman" w:eastAsia="Times New Roman" w:hAnsi="Times New Roman" w:cs="Times New Roman"/>
                <w:color w:val="464646"/>
                <w:sz w:val="24"/>
                <w:szCs w:val="24"/>
                <w:lang w:eastAsia="ru-RU"/>
              </w:rPr>
              <w:br/>
              <w:t>п. Коммунарка, д.11,13,111</w:t>
            </w:r>
            <w:r w:rsidRPr="00E44B84">
              <w:rPr>
                <w:rFonts w:ascii="Times New Roman" w:eastAsia="Times New Roman" w:hAnsi="Times New Roman" w:cs="Times New Roman"/>
                <w:color w:val="464646"/>
                <w:sz w:val="24"/>
                <w:szCs w:val="24"/>
                <w:lang w:eastAsia="ru-RU"/>
              </w:rPr>
              <w:br/>
              <w:t>п. Газопровод, д.15,16,17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ремонт бетонной стяжки, мероприятия по разуклонке поверхности пола с устройством гидроизоляции, устройство приямков, ремонт и окраска поверхностей стен и потолков, установка металлических решеток на продухи, ремонт входа в подвал, установка металлических козырьков, замена входных дверей.</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Капитальный ремонт инженерных систем 3-х МКД:</w:t>
            </w:r>
            <w:r w:rsidRPr="00E44B84">
              <w:rPr>
                <w:rFonts w:ascii="Times New Roman" w:eastAsia="Times New Roman" w:hAnsi="Times New Roman" w:cs="Times New Roman"/>
                <w:color w:val="464646"/>
                <w:sz w:val="24"/>
                <w:szCs w:val="24"/>
                <w:lang w:eastAsia="ru-RU"/>
              </w:rPr>
              <w:br/>
              <w:t>п. Газопровод, д.10,11,12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Капитальный ремонт инженерных систем ЦО, канализации, ГВС, ХВС (разводящие магистрали, выпуски и сборные трубопроводы) в подвальных и чердачных помещениях МКД.</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электрооборудования в 4-х МКД</w:t>
            </w:r>
            <w:r w:rsidRPr="00E44B84">
              <w:rPr>
                <w:rFonts w:ascii="Times New Roman" w:eastAsia="Times New Roman" w:hAnsi="Times New Roman" w:cs="Times New Roman"/>
                <w:color w:val="464646"/>
                <w:sz w:val="24"/>
                <w:szCs w:val="24"/>
                <w:lang w:eastAsia="ru-RU"/>
              </w:rPr>
              <w:br/>
              <w:t>п. Газопровод, д.10,11,12,14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Произведен капитальный ремонт электрооборудования чердачных и подвальных помещений МКД</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Разработка 4-х технических заключений: </w:t>
            </w:r>
            <w:r w:rsidRPr="00E44B84">
              <w:rPr>
                <w:rFonts w:ascii="Times New Roman" w:eastAsia="Times New Roman" w:hAnsi="Times New Roman" w:cs="Times New Roman"/>
                <w:color w:val="464646"/>
                <w:sz w:val="24"/>
                <w:szCs w:val="24"/>
                <w:lang w:eastAsia="ru-RU"/>
              </w:rPr>
              <w:t>п.Коммунарка, д.23, 24, 25</w:t>
            </w:r>
            <w:r w:rsidRPr="00E44B84">
              <w:rPr>
                <w:rFonts w:ascii="Times New Roman" w:eastAsia="Times New Roman" w:hAnsi="Times New Roman" w:cs="Times New Roman"/>
                <w:color w:val="464646"/>
                <w:sz w:val="24"/>
                <w:szCs w:val="24"/>
                <w:lang w:eastAsia="ru-RU"/>
              </w:rPr>
              <w:br/>
              <w:t>п. Газопровод, д.18( к.1, к.2, к.3)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Разработаны технические заключения о состоянии строительных конструкций и инженерных систем.</w:t>
            </w:r>
          </w:p>
          <w:p w:rsidR="00E44B84" w:rsidRPr="00E44B84" w:rsidRDefault="00E44B84" w:rsidP="00E44B84">
            <w:pPr>
              <w:spacing w:after="0" w:line="240" w:lineRule="auto"/>
              <w:rPr>
                <w:rFonts w:ascii="Arial" w:eastAsia="Times New Roman" w:hAnsi="Arial" w:cs="Arial"/>
                <w:color w:val="464646"/>
                <w:sz w:val="24"/>
                <w:szCs w:val="24"/>
                <w:lang w:eastAsia="ru-RU"/>
              </w:rPr>
            </w:pP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Разработка проектно-сметной документации на проведение капитального ремонта кровли: п.Газопровод, д.14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Разработана проектно-сметная документация на проведение капитального ремонта кровли многоквартирного жилого дома.</w:t>
            </w:r>
          </w:p>
        </w:tc>
      </w:tr>
      <w:tr w:rsidR="00E44B84" w:rsidRPr="00E44B84" w:rsidTr="00E44B84">
        <w:tc>
          <w:tcPr>
            <w:tcW w:w="0" w:type="auto"/>
            <w:gridSpan w:val="2"/>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муниципального имущества</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Разработка технического заключения о состоянии несущих конструкций:</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п.Коммунарка, д.23, кв.6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Разработано техническое заключение о состоянии несущих конструкций квартиры.</w:t>
            </w:r>
          </w:p>
          <w:p w:rsidR="00E44B84" w:rsidRPr="00E44B84" w:rsidRDefault="00E44B84" w:rsidP="00E44B84">
            <w:pPr>
              <w:spacing w:after="0" w:line="240" w:lineRule="auto"/>
              <w:rPr>
                <w:rFonts w:ascii="Arial" w:eastAsia="Times New Roman" w:hAnsi="Arial" w:cs="Arial"/>
                <w:color w:val="464646"/>
                <w:sz w:val="24"/>
                <w:szCs w:val="24"/>
                <w:lang w:eastAsia="ru-RU"/>
              </w:rPr>
            </w:pP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входа в муниципальное нежилое помещение:</w:t>
            </w:r>
            <w:r w:rsidRPr="00E44B84">
              <w:rPr>
                <w:rFonts w:ascii="Times New Roman" w:eastAsia="Times New Roman" w:hAnsi="Times New Roman" w:cs="Times New Roman"/>
                <w:color w:val="464646"/>
                <w:sz w:val="24"/>
                <w:szCs w:val="24"/>
                <w:lang w:eastAsia="ru-RU"/>
              </w:rPr>
              <w:br/>
              <w:t>п.Газопровод, д.18, к.1 (вход в конференц-зал)</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ремонт и окраска фасада входной группы, ремонт подступенков.</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входных групп в муниципальные нежилые помещения:</w:t>
            </w:r>
            <w:r w:rsidRPr="00E44B84">
              <w:rPr>
                <w:rFonts w:ascii="Times New Roman" w:eastAsia="Times New Roman" w:hAnsi="Times New Roman" w:cs="Times New Roman"/>
                <w:color w:val="464646"/>
                <w:sz w:val="24"/>
                <w:szCs w:val="24"/>
                <w:lang w:eastAsia="ru-RU"/>
              </w:rPr>
              <w:br/>
              <w:t>п.Газопровод, д.15,16,17 (пристройки)</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устройство рампа, устройство освещения, замена брусчатки входной группы, окраска пандусов, частичная замена плит облицовки фасада, замена козырьков, замена дверей.</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Разработка проектно-сметной документации на проведение капитального ремонта нежилого муниципального помещения: ул.Сервантеса, д.3, к.1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Разработана проектно-сметная документация на проведение капитального ремонта муниципального нежилого помещения.</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Разработка технического заключения и проектно-сметной документации на капитальный ремонт инженерной системы ЦО:</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п.Газопровод, д.17 (пристройка)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Проведено обследование системы отопления нежилых муниципальных помещений, разработана проектно-сметная документация на выполнение работ по капитальному ремонту системы ЦО.</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Техническое обслуживание узлов учета тепловой энергии и ГВС: п.Газопровод, д.15, 16, 17, 18 к.1 (пристройки);</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п.Газопровод (здание бывшей котельной)</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п.Коммунарка (здание бывшей котельной)</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техническое обслуживание узлов учета тепловой энергии.</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входных групп в нежилые муниципальные помещения:</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п.Коммунарка, д.20</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п.Газопровод, д.18, к.1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ремонт площадки входной группы (д.20), устройство козырька (д.18, к.1).</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lastRenderedPageBreak/>
              <w:t>Энергетическое обследование муниципального нежилого помещения: п.Газопровод, д.15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энергетическое обследование и составлен энергетический паспорт на нежилое муниципальное помещение.</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2-х муниципальных нежилых помещений:</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ул.Сервантеса, д.3, к.1</w:t>
            </w:r>
          </w:p>
          <w:p w:rsidR="00E44B84" w:rsidRPr="00E44B84" w:rsidRDefault="00E44B84" w:rsidP="00E44B84">
            <w:pPr>
              <w:spacing w:after="0" w:line="240" w:lineRule="auto"/>
              <w:rPr>
                <w:rFonts w:ascii="Arial" w:eastAsia="Times New Roman" w:hAnsi="Arial" w:cs="Arial"/>
                <w:color w:val="464646"/>
                <w:sz w:val="24"/>
                <w:szCs w:val="24"/>
                <w:lang w:eastAsia="ru-RU"/>
              </w:rPr>
            </w:pP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п.Газопровод, д.17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устройство перегородок из гипсокартона, ремонт поверхностей стен и потолков.</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ремонт поверхностей стен и потолков, замена покрытия пола, ремонт помещения сан/узла.</w:t>
            </w:r>
          </w:p>
        </w:tc>
      </w:tr>
    </w:tbl>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Фондом капитального ремонта за счет средств собственников в 2019 г. выполнены следующие мероприятия:</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4016"/>
        <w:gridCol w:w="5323"/>
      </w:tblGrid>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Замена лифтового оборудования в 3 МКД:</w:t>
            </w:r>
            <w:r w:rsidRPr="00E44B84">
              <w:rPr>
                <w:rFonts w:ascii="Times New Roman" w:eastAsia="Times New Roman" w:hAnsi="Times New Roman" w:cs="Times New Roman"/>
                <w:color w:val="464646"/>
                <w:sz w:val="24"/>
                <w:szCs w:val="24"/>
                <w:lang w:eastAsia="ru-RU"/>
              </w:rPr>
              <w:br/>
              <w:t>п. Коммунарка, д.15,16</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п.Газопровод, д.15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Произведена замена 12-ти лифтов в жилых домах.</w:t>
            </w: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системы газоснабжения в 5-ти МКД:</w:t>
            </w:r>
            <w:r w:rsidRPr="00E44B84">
              <w:rPr>
                <w:rFonts w:ascii="Times New Roman" w:eastAsia="Times New Roman" w:hAnsi="Times New Roman" w:cs="Times New Roman"/>
                <w:color w:val="464646"/>
                <w:sz w:val="24"/>
                <w:szCs w:val="24"/>
                <w:lang w:eastAsia="ru-RU"/>
              </w:rPr>
              <w:br/>
              <w:t>п. Коммунарка, д.101, 102, 103, 107, 108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Выполнена замена системы газоснабжения;</w:t>
            </w:r>
          </w:p>
          <w:p w:rsidR="00E44B84" w:rsidRPr="00E44B84" w:rsidRDefault="00E44B84" w:rsidP="00E44B84">
            <w:pPr>
              <w:spacing w:after="0" w:line="240" w:lineRule="auto"/>
              <w:rPr>
                <w:rFonts w:ascii="Arial" w:eastAsia="Times New Roman" w:hAnsi="Arial" w:cs="Arial"/>
                <w:color w:val="464646"/>
                <w:sz w:val="24"/>
                <w:szCs w:val="24"/>
                <w:lang w:eastAsia="ru-RU"/>
              </w:rPr>
            </w:pP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Капитальный ремонт кровли в 2-х МКД:</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п.Коммунарка, д.5</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п.Газопровод, д.9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замена кровельного покрытия, устройство примыканий.</w:t>
            </w:r>
          </w:p>
          <w:p w:rsidR="00E44B84" w:rsidRPr="00E44B84" w:rsidRDefault="00E44B84" w:rsidP="00E44B84">
            <w:pPr>
              <w:spacing w:after="0" w:line="240" w:lineRule="auto"/>
              <w:rPr>
                <w:rFonts w:ascii="Arial" w:eastAsia="Times New Roman" w:hAnsi="Arial" w:cs="Arial"/>
                <w:color w:val="464646"/>
                <w:sz w:val="24"/>
                <w:szCs w:val="24"/>
                <w:lang w:eastAsia="ru-RU"/>
              </w:rPr>
            </w:pP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системы электрохозяйства в 2 –х МКД:</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п.Коммунарка, д.5, 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Замена системы электроснабжения в местах общего пользования МКД.</w:t>
            </w:r>
          </w:p>
          <w:p w:rsidR="00E44B84" w:rsidRPr="00E44B84" w:rsidRDefault="00E44B84" w:rsidP="00E44B84">
            <w:pPr>
              <w:spacing w:after="0" w:line="240" w:lineRule="auto"/>
              <w:rPr>
                <w:rFonts w:ascii="Arial" w:eastAsia="Times New Roman" w:hAnsi="Arial" w:cs="Arial"/>
                <w:color w:val="464646"/>
                <w:sz w:val="24"/>
                <w:szCs w:val="24"/>
                <w:lang w:eastAsia="ru-RU"/>
              </w:rPr>
            </w:pP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Капитальный ремонт фасада 3-х МКД:</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п.Коммунарка, д.101, 102, 103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ремонт штукатурки стен, окраска фасадов, ремонт отмостки.</w:t>
            </w:r>
          </w:p>
          <w:p w:rsidR="00E44B84" w:rsidRPr="00E44B84" w:rsidRDefault="00E44B84" w:rsidP="00E44B84">
            <w:pPr>
              <w:spacing w:after="0" w:line="240" w:lineRule="auto"/>
              <w:rPr>
                <w:rFonts w:ascii="Arial" w:eastAsia="Times New Roman" w:hAnsi="Arial" w:cs="Arial"/>
                <w:color w:val="464646"/>
                <w:sz w:val="24"/>
                <w:szCs w:val="24"/>
                <w:lang w:eastAsia="ru-RU"/>
              </w:rPr>
            </w:pP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Капитальный ремонт инженерной системы ЦО:</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п.Коммунарка, д.108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замена магистрали системы центрального отопления.</w:t>
            </w:r>
          </w:p>
          <w:p w:rsidR="00E44B84" w:rsidRPr="00E44B84" w:rsidRDefault="00E44B84" w:rsidP="00E44B84">
            <w:pPr>
              <w:spacing w:after="0" w:line="240" w:lineRule="auto"/>
              <w:rPr>
                <w:rFonts w:ascii="Arial" w:eastAsia="Times New Roman" w:hAnsi="Arial" w:cs="Arial"/>
                <w:color w:val="464646"/>
                <w:sz w:val="24"/>
                <w:szCs w:val="24"/>
                <w:lang w:eastAsia="ru-RU"/>
              </w:rPr>
            </w:pPr>
          </w:p>
        </w:tc>
      </w:tr>
      <w:tr w:rsidR="00E44B84" w:rsidRPr="00E44B84" w:rsidTr="00E44B84">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Ремонт кровли с устройством ТВР 1 МКД</w:t>
            </w:r>
          </w:p>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п.Газопровод, д.8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E44B84" w:rsidRPr="00E44B84" w:rsidRDefault="00E44B84" w:rsidP="00E44B84">
            <w:pPr>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Выполнено: частичный ремонт кровли, устройство ТВР</w:t>
            </w:r>
          </w:p>
        </w:tc>
      </w:tr>
    </w:tbl>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Содержание объектов дорожного хозяйства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Администрацией поселения Сосенское в рамках муниципальной программы </w:t>
      </w:r>
      <w:r w:rsidRPr="00E44B84">
        <w:rPr>
          <w:rFonts w:ascii="Times New Roman" w:eastAsia="Times New Roman" w:hAnsi="Times New Roman" w:cs="Times New Roman"/>
          <w:b/>
          <w:bCs/>
          <w:color w:val="464646"/>
          <w:sz w:val="24"/>
          <w:szCs w:val="24"/>
          <w:lang w:eastAsia="ru-RU"/>
        </w:rPr>
        <w:t>«Содержание объектов дорожного хозяйства на территории поселения Сосенское»</w:t>
      </w:r>
      <w:r w:rsidRPr="00E44B84">
        <w:rPr>
          <w:rFonts w:ascii="Times New Roman" w:eastAsia="Times New Roman" w:hAnsi="Times New Roman" w:cs="Times New Roman"/>
          <w:color w:val="464646"/>
          <w:sz w:val="24"/>
          <w:szCs w:val="24"/>
          <w:lang w:eastAsia="ru-RU"/>
        </w:rPr>
        <w:t> в 2019г. были выполнены следующие работы: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содержание дорог и проездов 48 ОДХ, общей площадью – 406,8 тыс. кв. 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текущий ремонт дорог большими картами – 20 объектов, площадью -24,8 тыс. кв. 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разметка объектов дорожного хозяйства – 42 объекта, 9,9 тыс. кв. 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Благоустройство территории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Администрацией поселения Сосенское в рамках муниципальной программы </w:t>
      </w:r>
      <w:r w:rsidRPr="00E44B84">
        <w:rPr>
          <w:rFonts w:ascii="Times New Roman" w:eastAsia="Times New Roman" w:hAnsi="Times New Roman" w:cs="Times New Roman"/>
          <w:b/>
          <w:bCs/>
          <w:color w:val="464646"/>
          <w:sz w:val="24"/>
          <w:szCs w:val="24"/>
          <w:lang w:eastAsia="ru-RU"/>
        </w:rPr>
        <w:t>«Благоустройство на территории поселения Сосенское</w:t>
      </w:r>
      <w:r w:rsidRPr="00E44B84">
        <w:rPr>
          <w:rFonts w:ascii="Times New Roman" w:eastAsia="Times New Roman" w:hAnsi="Times New Roman" w:cs="Times New Roman"/>
          <w:color w:val="464646"/>
          <w:sz w:val="24"/>
          <w:szCs w:val="24"/>
          <w:lang w:eastAsia="ru-RU"/>
        </w:rPr>
        <w:t>» в 2019г. были выполнены следующие работы: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1. Содержание дворовых территории. В поселке Газопровод – 64 808, 7 м.кв., в поселке Коммунарка – 110 694,4 м.кв.</w:t>
      </w:r>
      <w:r w:rsidRPr="00E44B84">
        <w:rPr>
          <w:rFonts w:ascii="Times New Roman" w:eastAsia="Times New Roman" w:hAnsi="Times New Roman" w:cs="Times New Roman"/>
          <w:color w:val="464646"/>
          <w:sz w:val="24"/>
          <w:szCs w:val="24"/>
          <w:lang w:eastAsia="ru-RU"/>
        </w:rPr>
        <w:br/>
        <w:t>2. Проведены работы по благоустройству территории жилой застройки поселения Сосенское по адресам: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i/>
          <w:iCs/>
          <w:color w:val="464646"/>
          <w:sz w:val="24"/>
          <w:szCs w:val="24"/>
          <w:lang w:eastAsia="ru-RU"/>
        </w:rPr>
        <w:t>- ремонт детских площадок</w:t>
      </w:r>
      <w:r w:rsidRPr="00E44B84">
        <w:rPr>
          <w:rFonts w:ascii="Times New Roman" w:eastAsia="Times New Roman" w:hAnsi="Times New Roman" w:cs="Times New Roman"/>
          <w:b/>
          <w:bCs/>
          <w:color w:val="464646"/>
          <w:sz w:val="24"/>
          <w:szCs w:val="24"/>
          <w:lang w:eastAsia="ru-RU"/>
        </w:rPr>
        <w:t> – 5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-ул. Бачуринская, д.22, к.1,2,3 – 2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 Ларево, д.8 – 1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 Сосенки- 1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 Николо-Хованское - 1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i/>
          <w:iCs/>
          <w:color w:val="464646"/>
          <w:sz w:val="24"/>
          <w:szCs w:val="24"/>
          <w:lang w:eastAsia="ru-RU"/>
        </w:rPr>
        <w:t>- ремонт спортивных площадок -2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-ул. Александры Монаховой, д. 5 (корп. 1,2,3)– 2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i/>
          <w:iCs/>
          <w:color w:val="464646"/>
          <w:sz w:val="24"/>
          <w:szCs w:val="24"/>
          <w:lang w:eastAsia="ru-RU"/>
        </w:rPr>
        <w:t>- устройство новой детской площадки – 1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 Сосенки, д.26 (детская площадка</w:t>
      </w:r>
      <w:r w:rsidRPr="00E44B84">
        <w:rPr>
          <w:rFonts w:ascii="Times New Roman" w:eastAsia="Times New Roman" w:hAnsi="Times New Roman" w:cs="Times New Roman"/>
          <w:b/>
          <w:bCs/>
          <w:color w:val="464646"/>
          <w:sz w:val="24"/>
          <w:szCs w:val="24"/>
          <w:lang w:eastAsia="ru-RU"/>
        </w:rPr>
        <w:t>) была произведена</w:t>
      </w:r>
      <w:r w:rsidRPr="00E44B84">
        <w:rPr>
          <w:rFonts w:ascii="Times New Roman" w:eastAsia="Times New Roman" w:hAnsi="Times New Roman" w:cs="Times New Roman"/>
          <w:color w:val="464646"/>
          <w:sz w:val="24"/>
          <w:szCs w:val="24"/>
          <w:lang w:eastAsia="ru-RU"/>
        </w:rPr>
        <w:t>:</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замена резинового покрытия – 2660,6 кв.м.– 75шт.;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устройство нового резинового покрытия – 250 кв.м.,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установка новых МАФ - 114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устройство ограждения вокруг площадок 403,3 п.м.;</w:t>
      </w:r>
    </w:p>
    <w:p w:rsidR="00E44B84" w:rsidRPr="00E44B84" w:rsidRDefault="00E44B84" w:rsidP="00E44B84">
      <w:pPr>
        <w:spacing w:before="105" w:after="105" w:line="240" w:lineRule="auto"/>
        <w:jc w:val="both"/>
        <w:rPr>
          <w:rFonts w:ascii="Times New Roman" w:eastAsia="Times New Roman" w:hAnsi="Times New Roman" w:cs="Times New Roman"/>
          <w:b/>
          <w:bCs/>
          <w:color w:val="464646"/>
          <w:sz w:val="24"/>
          <w:szCs w:val="24"/>
          <w:shd w:val="clear" w:color="auto" w:fill="F9F9F9"/>
          <w:lang w:eastAsia="ru-RU"/>
        </w:rPr>
      </w:pPr>
      <w:r w:rsidRPr="00E44B84">
        <w:rPr>
          <w:rFonts w:ascii="Times New Roman" w:eastAsia="Times New Roman" w:hAnsi="Times New Roman" w:cs="Times New Roman"/>
          <w:b/>
          <w:bCs/>
          <w:color w:val="464646"/>
          <w:sz w:val="24"/>
          <w:szCs w:val="24"/>
          <w:shd w:val="clear" w:color="auto" w:fill="F9F9F9"/>
          <w:lang w:eastAsia="ru-RU"/>
        </w:rPr>
        <w:t>3. Проведены работы по комплексному благоустройству территории, прилегающей к д. 33,32,6,30 поселка Коммунарка и территории вокруг пруда у КФК «Конник». Выполнено: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Устройство покрытия из бетонной плитки – 1888 м2</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Устройство детской и спортивной площадки – 638 м2</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Установка МАФ на детской площадке – 12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Устройство пирсов на береговой линии – 3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Установка МАФ– 92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Посадка деревьев – 40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Посадка кустарников – 1 306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Устройство газонов -26 016 м2</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Устройство цветников – 127 м2</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Установка опор освещения - 67 шт.</w:t>
      </w:r>
    </w:p>
    <w:p w:rsidR="00E44B84" w:rsidRPr="00E44B84" w:rsidRDefault="00E44B84" w:rsidP="00E44B84">
      <w:pPr>
        <w:spacing w:before="105" w:after="105" w:line="240" w:lineRule="auto"/>
        <w:jc w:val="both"/>
        <w:rPr>
          <w:rFonts w:ascii="Times New Roman" w:eastAsia="Times New Roman" w:hAnsi="Times New Roman" w:cs="Times New Roman"/>
          <w:b/>
          <w:bCs/>
          <w:color w:val="464646"/>
          <w:sz w:val="24"/>
          <w:szCs w:val="24"/>
          <w:shd w:val="clear" w:color="auto" w:fill="F9F9F9"/>
          <w:lang w:eastAsia="ru-RU"/>
        </w:rPr>
      </w:pPr>
      <w:r w:rsidRPr="00E44B84">
        <w:rPr>
          <w:rFonts w:ascii="Times New Roman" w:eastAsia="Times New Roman" w:hAnsi="Times New Roman" w:cs="Times New Roman"/>
          <w:b/>
          <w:bCs/>
          <w:color w:val="464646"/>
          <w:sz w:val="24"/>
          <w:szCs w:val="24"/>
          <w:shd w:val="clear" w:color="auto" w:fill="F9F9F9"/>
          <w:lang w:eastAsia="ru-RU"/>
        </w:rPr>
        <w:lastRenderedPageBreak/>
        <w:t>4. Устройство тротуаров (подходы к станциям метро «Ольховая», «Прокшино», «Коммунарка» - 2,5 тыс. кв.м.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Содержание нецентрализованных источников водоснабжения на территории поселения Сосенское</w:t>
      </w:r>
      <w:r w:rsidRPr="00E44B84">
        <w:rPr>
          <w:rFonts w:ascii="Times New Roman" w:eastAsia="Times New Roman" w:hAnsi="Times New Roman" w:cs="Times New Roman"/>
          <w:color w:val="464646"/>
          <w:sz w:val="24"/>
          <w:szCs w:val="24"/>
          <w:lang w:eastAsia="ru-RU"/>
        </w:rPr>
        <w:t> в 2019 году были проведены следующие мероприятия: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очистка и ремонт шахтных колодцев – 21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Обеспечение безопасности жизнедеятельности населения на территории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На территории поселения Сосенское в рамках муниципальной программы </w:t>
      </w:r>
      <w:r w:rsidRPr="00E44B84">
        <w:rPr>
          <w:rFonts w:ascii="Times New Roman" w:eastAsia="Times New Roman" w:hAnsi="Times New Roman" w:cs="Times New Roman"/>
          <w:b/>
          <w:bCs/>
          <w:color w:val="464646"/>
          <w:sz w:val="24"/>
          <w:szCs w:val="24"/>
          <w:lang w:eastAsia="ru-RU"/>
        </w:rPr>
        <w:t>«Обеспечение безопасности жизнедеятельности населения на территории поселения Сосенское</w:t>
      </w:r>
      <w:r w:rsidRPr="00E44B84">
        <w:rPr>
          <w:rFonts w:ascii="Times New Roman" w:eastAsia="Times New Roman" w:hAnsi="Times New Roman" w:cs="Times New Roman"/>
          <w:color w:val="464646"/>
          <w:sz w:val="24"/>
          <w:szCs w:val="24"/>
          <w:lang w:eastAsia="ru-RU"/>
        </w:rPr>
        <w:t>» установлена система видеонаблюдения, которая необходима для сбора, обработки и хранения видеозаписей с камер и предназначена для повышения качества жизни населения и уровня обеспечения безопасности на территории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Передача сигнала с камер видеонаблюдения осуществляется по адресу:</w:t>
      </w:r>
      <w:r w:rsidRPr="00E44B84">
        <w:rPr>
          <w:rFonts w:ascii="Times New Roman" w:eastAsia="Times New Roman" w:hAnsi="Times New Roman" w:cs="Times New Roman"/>
          <w:color w:val="464646"/>
          <w:sz w:val="24"/>
          <w:szCs w:val="24"/>
          <w:lang w:eastAsia="ru-RU"/>
        </w:rPr>
        <w:br/>
        <w:t>1) пос. Газопровод д. 15 (серверная);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2) Администрация поселения Сосенское, кабинет № 205 (пос. Коммунарка, ул. Ал. Монаховой, дмвл. 30, стр. 1);</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3)Единая дежурная диспетчерская служба поселения Сосенское, (пос. Коммунарка, ул. Ал. Монаховой, двлд. 30, стр. 1);</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4) МО МВД России «Коммунарский» по г. Москве (пос. Коммунарка, д. 15).</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рамках выполнения мероприятий по модернизации системы видеонаблюдения в 2019 году установлено 140 камер в местах массового пребывания людей, на территории социально-значимых объектов и объектах жилищного фонда.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Выполнены мероприятия по техническому обслуживанию системы видеонаблюдения (1268 камер) и мероприятия по техническому обслуживанию системы оповещения населения.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Мероприятия в части обеспечения первичных мер пожарной безопасности: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создание минерализованный полос в дер. Прокшино и дер. Макарово – 1300 п.м.;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создание минерализованных полос в дер. Бачурино – 1300 п.м.;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изготовление и установка информационных щитов «Разведение костров запрещено» в местах отдыха населения – 37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поставка агитационного материала для деятельности Добровольной пожарной дружины – 250 плакатов;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поставка листовок и памяток по соблюдению мер пожарной безопасности - 310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поставка плакатов для размещения на информационных щитах - 250 плакатов.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Содержание площадок для забора воды пожарной техники – 10 площадок.</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Организация и осуществление мероприятий по гражданской обороне, защите населения и территории от ЧС природного и техногенного характера: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устранение аварий на водопроводной сети;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поставка листовок и памяток по гражданской обороне – 250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поставка плакатов по гражданской обороне и самоклеящихся листовок для размещения на информационных щитах – 250 плакатов, 250 листовок.</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Осуществление мероприятий по обеспечению безопасности людей на водных объектах:</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 установка информационных щитов «Купание запрещено» на водоемах – 34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установка информационных щитов «Хождение по льду запрещено» на водоемах – 34 шт.</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Организация одностороннего движения по адресу:</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 Коммунарка, участок от ул. Лазурная д. 4 до ул. Александры Монаховой;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 Коммунарка, участок от ул. Лазурная д. 4 до ул. Сосенский Стан;</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 Коммунарка, участок от ул. Лазурная до ул. Ясная;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пос. Коммунарка, ул. Ясная</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Выполнение работ по обустройству искусственных неровностей на дворовых территориях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количество искусственных неровностей – 126 ед.;</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количество дорожных знаков -268 знаков.</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Открытие ОПОП по адресу: г. Москва, ул. Александры Монаховой, дом 105, корпус 2</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Социальная поддержка населения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рамках муниципальной программы поселения Сосенское </w:t>
      </w:r>
      <w:r w:rsidRPr="00E44B84">
        <w:rPr>
          <w:rFonts w:ascii="Times New Roman" w:eastAsia="Times New Roman" w:hAnsi="Times New Roman" w:cs="Times New Roman"/>
          <w:b/>
          <w:bCs/>
          <w:color w:val="464646"/>
          <w:sz w:val="24"/>
          <w:szCs w:val="24"/>
          <w:lang w:eastAsia="ru-RU"/>
        </w:rPr>
        <w:t>«Социальная поддержка населения, ветеранов и граждан старшего поколения»</w:t>
      </w:r>
      <w:r w:rsidRPr="00E44B84">
        <w:rPr>
          <w:rFonts w:ascii="Times New Roman" w:eastAsia="Times New Roman" w:hAnsi="Times New Roman" w:cs="Times New Roman"/>
          <w:color w:val="464646"/>
          <w:sz w:val="24"/>
          <w:szCs w:val="24"/>
          <w:lang w:eastAsia="ru-RU"/>
        </w:rPr>
        <w:t> в 2019 г. было проведено 58 мероприятия, в которых приняли участие 5650 чел. в том числе: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торжественное мероприятие, посвященное 74 годовщине Победы в ВОВ (90 чел.), ко Дню скорби и памяти (80 чел.), торжественное мероприятие, посвященное Дню семьи, любви и верности (40 чел.);</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ко Дню Победы 126 ветеранов ВОВ получили материальную помощь на общую сумму 3 215,0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- 113 человека из числа малообеспеченных представителей льготных категорий получили материальную помощь в общей сумме 1 415,877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- 60 ветеранам боевых действий, проходивших службу в Афганистане, к годовщине вывода Советских из Афганистана была оказана материальная помощь на общую сумму 300,0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- 19 человек из числа ликвидаторов последствий аварии на ЧАЭС получили материальную помощь на общую сумму 95,0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- 11 человек из числа близких родственников умерших ветеранов ВОВ оказана единовременной материальной помощь на сумму 521,430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- 25 человек из числа юбиляров ветеранов ВОВ оказана единовременная материальная помощь на сумму 120,0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Всего материальную помощь получили 606 человек на общую сумму 7 612, 307 тыс. рублей</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lastRenderedPageBreak/>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организованы и проведены торжественные мероприятия в честь юбиляров 80 лет и старше;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организованы и проведены </w:t>
      </w:r>
      <w:r w:rsidRPr="00E44B84">
        <w:rPr>
          <w:rFonts w:ascii="Times New Roman" w:eastAsia="Times New Roman" w:hAnsi="Times New Roman" w:cs="Times New Roman"/>
          <w:b/>
          <w:bCs/>
          <w:color w:val="464646"/>
          <w:sz w:val="24"/>
          <w:szCs w:val="24"/>
          <w:lang w:eastAsia="ru-RU"/>
        </w:rPr>
        <w:t>15 экскурсионных программ</w:t>
      </w:r>
      <w:r w:rsidRPr="00E44B84">
        <w:rPr>
          <w:rFonts w:ascii="Times New Roman" w:eastAsia="Times New Roman" w:hAnsi="Times New Roman" w:cs="Times New Roman"/>
          <w:color w:val="464646"/>
          <w:sz w:val="24"/>
          <w:szCs w:val="24"/>
          <w:lang w:eastAsia="ru-RU"/>
        </w:rPr>
        <w:t>, рассчитанные на 42 человека: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Экскурсия в Российскую государственную библиотеку с мастер-классом, Экскурсия в Новодевичий монастырь с посещением Новодевичьего кладбища; Экскурсия в Новый Иерусалим «Путешествие в русскую Палестину»; Экскурсия в г. Покров, Фабрика «Покровский пряник», Музей шоколада, Покровская Свято-Введенская Островная пустынь; Экскурсия на фабрику мороженого «Чистая линия»; Экскурсия «Таруса город писателей» с теплоходной прогулкой; Экскурсия в г. Торжок с посещением Итальянской агрофирмы; Экскурсия в Этномир с мастер-классом; Экскурсия в Павловский Посад, Экскурсия в Усадьбу Деда Мороза в Кузьминках; 2 Экскурсии по новогодней вечерней Москве</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Жители поселения (340 чел.) приняли участие в 25 окружных мероприятиях, транспортное обслуживание которых, финансировалось за счет бюджета поселения Сосенское в городе Москве.</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Были закуплены билеты для льготных категорий в количестве 2850 билетов.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Были закуплены билеты для детей льготных категорий в период школьных каникул и ко Дню защиты детей: в Большой Московский Цирк на проспекте Вернадского – 100 шт., в Москвариум – 80 шт., в цирк Никулина – 100 шт.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Для граждан старшего поколения были закуплены билеты в Зал церковных соборов Храма Христа Спасителя – 40 шт. на концерт памяти Муслима Магомаева.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Вручено 650 билетов на Новогодние представления с подарком для семей с детьми льготных категорий: в Большой Московский цирк на проспекте Вернадского, в Московский цирк Никулина, в Москвариум, в центр Ирины Винер, в Крокус Сити холл, в цирк братьев Запашных.</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Вручено 400 подарочных наборов конфет на День пожилого человека, 400 подарочных наборов чая ко Дню инвалида.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Проведена новогодняя Елка главы администрации поселения с вручением сладких новогодних подарков, мероприятие посетили 400 детей.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Вручено 220 продуктовых наборов для детей-инвалидов и 180 продуктовых наборов для инвалидов 1 группы.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Вручено 400 подарочных наборов на День пожилого человека. Проведена новогодняя Елка главы поселения и главы администрации с вручением сладких новогодних подарков, мероприятие посетили 400 детей. Вручено 100 продуктовых наборов для детей-инвалидов и 500 продуктовых наборов для инвалидов 1 и 2 группы.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Формирование доступной среды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рамках муниципальной программы поселения Сосенское </w:t>
      </w:r>
      <w:r w:rsidRPr="00E44B84">
        <w:rPr>
          <w:rFonts w:ascii="Times New Roman" w:eastAsia="Times New Roman" w:hAnsi="Times New Roman" w:cs="Times New Roman"/>
          <w:b/>
          <w:bCs/>
          <w:color w:val="464646"/>
          <w:sz w:val="24"/>
          <w:szCs w:val="24"/>
          <w:lang w:eastAsia="ru-RU"/>
        </w:rPr>
        <w:t>«Доступная среда в поселении Сосенское»</w:t>
      </w:r>
      <w:r w:rsidRPr="00E44B84">
        <w:rPr>
          <w:rFonts w:ascii="Times New Roman" w:eastAsia="Times New Roman" w:hAnsi="Times New Roman" w:cs="Times New Roman"/>
          <w:color w:val="464646"/>
          <w:sz w:val="24"/>
          <w:szCs w:val="24"/>
          <w:lang w:eastAsia="ru-RU"/>
        </w:rPr>
        <w:t> в 2019 году проведены следующие мероприятия по социальной интеграции инвалидов и формированию безбарьерной среды для инвалидов и других маломобильных групп населения: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1. разработана проектно-сметная документация для безбарьерного доступа инвалидов и других маломобильных групп населения на сумму 55 656,00 тыс. руб.</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2. установлена подъемная платформа для перемещения инвалида по адресу: п. Газопровод, д. 15, 2 подъезд – на сумму 456, 21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3. установлен стационарный пандус в жилом доме по адресу д. Ларево, ул. Зименковская, д. 25, на сумму 286 000,00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4. ежемесячно осуществляется техническое обслуживание ранее установленных приспособлений для инвалидов в годовом объеме 154 774,00 тыс. рублей;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Культура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рамках муниципальной </w:t>
      </w:r>
      <w:r w:rsidRPr="00E44B84">
        <w:rPr>
          <w:rFonts w:ascii="Times New Roman" w:eastAsia="Times New Roman" w:hAnsi="Times New Roman" w:cs="Times New Roman"/>
          <w:b/>
          <w:bCs/>
          <w:color w:val="464646"/>
          <w:sz w:val="24"/>
          <w:szCs w:val="24"/>
          <w:lang w:eastAsia="ru-RU"/>
        </w:rPr>
        <w:t>программы «Развитие культуры в сфере обеспечения досуга населения поселения Сосенское» было</w:t>
      </w:r>
      <w:r w:rsidRPr="00E44B84">
        <w:rPr>
          <w:rFonts w:ascii="Times New Roman" w:eastAsia="Times New Roman" w:hAnsi="Times New Roman" w:cs="Times New Roman"/>
          <w:color w:val="464646"/>
          <w:sz w:val="24"/>
          <w:szCs w:val="24"/>
          <w:lang w:eastAsia="ru-RU"/>
        </w:rPr>
        <w:t> выделено 80 745 000.00 руб. Из них субсидия в размере 47 174 900.00 руб. на выполнение муниципального задания, субсидия в размере 14 385 100.00 руб. на мероприятия (9 мая, День России, День Молодежи, День города) и 3 000 000.00 на закупку основных средств (костюмы, обувь, декорации). На базе Дома культуры «Коммунарка» на период 2019 года было запланировано 187 мероприятий. Проведено 440 мероприятий. Из них 45 мероприятий таких как:</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вывода войск из Афганистана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защитника Отечества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Массовое народное гуляние Широкая масленица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Международный Женский день</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Победы 9 МАЯ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защиты детей и мероприятия в дни летних каникул</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России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молодёжи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памяти и скорби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семьи, любви и верности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города Москвы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пожилого человека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народного единства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День матери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Новогодние и Рождественские мероприятия,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Тренинги и лекции и дворовые праздники-мероприятия.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xml:space="preserve">Всего в течение 2019 года культурно-массовые мероприятия, проводимые ДК «Коммунарка», посетило более 38 000 чел. (в эту цифру входят все мероприятия и концерты в ДК, и дворовые мероприятия, и крупные культурно-массовые праздники, кроме кружковой деятельности). В Доме культуры на бюджетной (бесплатной) основе работают 21 клубное формирование, с общей численностью более 540 человек, в разной жанровой направленности: театральной, вокальной, инструментальной, хореографической, народного творчества и декоративно-прикладного искусства. На внебюджетной (платной) основе работают 16 клубных формирований, с общей численностью более 300 человек. Творческие коллективы художественной самодеятельности показывают высокий уровень профессионального мастерства, являясь победителями Международных, Межрегиональных и Всероссийских конкурсов. За истекший период было завоевано более 89 награды, в том числе: Гран-при, дипломы лауреатов 1,2,3 степеней, грамоты, дипломы, </w:t>
      </w:r>
      <w:r w:rsidRPr="00E44B84">
        <w:rPr>
          <w:rFonts w:ascii="Times New Roman" w:eastAsia="Times New Roman" w:hAnsi="Times New Roman" w:cs="Times New Roman"/>
          <w:color w:val="464646"/>
          <w:sz w:val="24"/>
          <w:szCs w:val="24"/>
          <w:lang w:eastAsia="ru-RU"/>
        </w:rPr>
        <w:lastRenderedPageBreak/>
        <w:t>благодарности в таких фестивалях, как: Международный фестиваль - конкурс «Весь мир искусство», Международный фестиваль «Четыре элемента», международный фестиваль-конкурс «Бегущая по волнам», III Всероссийский фестиваль «России милые черты», II фестиваль русского гостеприимства «САМОВАРФЕСТ», Международный фестиваль-конкурс «Творческий бриз», Музыкальный фестиваль «Новая Москва», II Открытый фестиваль молодёжной культуры «#НАШЕВРЕМЯ», Московский фестиваль-конкурс «Стань звездой», Театральный фестиваль «Четыре элемента» и др. В конце 2019 года Приказом руководителя Департамента культуры города Москвы были присвоены звания на 2020 год творческим коллективам МБУК «ДК Коммунарка»: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Звание «Ведущий творческий коллектив города Москвы» присвоено вокальному ансамблю «Алькор», ансамблю народной песни «Мелодия», вокальному ансамблю «Новая Москва», хореографическому ансамблю «Чижовники», детскому фольклорному ансамблю «Зоренька», хореографическому ансамблю «Радуга», студии танца «Восточная сказка», хореографическому ансамблю «Карусель», студии современного танца «The Step Family», студии декоративно-прикладного искусства «Планета игрушек».</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Спорт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2019 году </w:t>
      </w:r>
      <w:r w:rsidRPr="00E44B84">
        <w:rPr>
          <w:rFonts w:ascii="Times New Roman" w:eastAsia="Times New Roman" w:hAnsi="Times New Roman" w:cs="Times New Roman"/>
          <w:b/>
          <w:bCs/>
          <w:color w:val="464646"/>
          <w:sz w:val="24"/>
          <w:szCs w:val="24"/>
          <w:lang w:eastAsia="ru-RU"/>
        </w:rPr>
        <w:t>Муниципальному бюджетному учреждению «Сосенский центр спорта»</w:t>
      </w:r>
      <w:r w:rsidRPr="00E44B84">
        <w:rPr>
          <w:rFonts w:ascii="Times New Roman" w:eastAsia="Times New Roman" w:hAnsi="Times New Roman" w:cs="Times New Roman"/>
          <w:color w:val="464646"/>
          <w:sz w:val="24"/>
          <w:szCs w:val="24"/>
          <w:lang w:eastAsia="ru-RU"/>
        </w:rPr>
        <w:t> (далее МБУ «СЦС») было выделено 60 959 158,07 руб. Из них субсидия в размере 50 984 000,00 руб. на выполнение муниципального задания, субсидия на иные цели (дворовые мероприятия, военно-патриотические мероприятия, спортивно-массовые мероприятия) в размере 9 856 158,07 руб., и 119 000,00 на закупку основных средств.</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рамках муниципальной программы </w:t>
      </w:r>
      <w:r w:rsidRPr="00E44B84">
        <w:rPr>
          <w:rFonts w:ascii="Times New Roman" w:eastAsia="Times New Roman" w:hAnsi="Times New Roman" w:cs="Times New Roman"/>
          <w:b/>
          <w:bCs/>
          <w:color w:val="464646"/>
          <w:sz w:val="24"/>
          <w:szCs w:val="24"/>
          <w:lang w:eastAsia="ru-RU"/>
        </w:rPr>
        <w:t>«Развитие физической культуры и спорта в поселение Сосенское»</w:t>
      </w:r>
      <w:r w:rsidRPr="00E44B84">
        <w:rPr>
          <w:rFonts w:ascii="Times New Roman" w:eastAsia="Times New Roman" w:hAnsi="Times New Roman" w:cs="Times New Roman"/>
          <w:color w:val="464646"/>
          <w:sz w:val="24"/>
          <w:szCs w:val="24"/>
          <w:lang w:eastAsia="ru-RU"/>
        </w:rPr>
        <w:t> МБУ «СЦС» в 2019 году организовал и провел 267 спортивных мероприятий на территории поселения, в которых приняло участие 8010 человек.</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рамках проведенных мероприятий состоялись 25 дворовых спортивных праздников. Дворовые спортивные праздники проводились с периодичностью не менее 2 мероприятий в месяц.</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Так же в рамках проведенных мероприятий состоялись 17 военно-патриотических.</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2019 году в МБУ «СЦС» функционировало 55 секций по различным видам спорта. В секциях занимаются 1270 жителей поселения Сосенское. По итогу общего рейтинга ТиНАО г. Москвы среди 21 городских округов и поселений, поселение Сосенское занимает третье общекомандное место.</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2019 году МБУ «СЦС» занял призовые места:</w:t>
      </w:r>
      <w:r w:rsidRPr="00E44B84">
        <w:rPr>
          <w:rFonts w:ascii="Times New Roman" w:eastAsia="Times New Roman" w:hAnsi="Times New Roman" w:cs="Times New Roman"/>
          <w:color w:val="464646"/>
          <w:sz w:val="24"/>
          <w:szCs w:val="24"/>
          <w:lang w:eastAsia="ru-RU"/>
        </w:rPr>
        <w:br/>
        <w:t>Номинация – «Лучший спортивный двор» 1 место 2019 год.</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Номинация – тренер по работе с детьми-инвалидами и подростками инвалидами Беляев А.И. 1 место 2019 год.</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Номинация – специалист в области передовых инноваций в физкультурно-спортивной работе с детьми и подростками Зайцев А.М. 1 место 2019 год.</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lastRenderedPageBreak/>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Спортсмены «Сосенского центра спорта» активно принимают участие в Окружных соревнованиях ТиНАО г. Москвы, городских соревнованиях и московских областных соревнованиях. Достижения спортсменов «Сосенского центра спорта»: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хоккею с шайбой среди команд Троицкого и Новомосковского административных округов г. Москвы 1-е командное место среди 2004-2005 г.р., 2-е командное место среди 2006-2007 г.р., 3-е командное место среди 2002-2003 г.р.</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Московский турнир по хоккею с шайбой на призы двукратного Олимпийского чемпиона Б.А. Майорова 3-е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соревнования по мини-футболу в рамках Московской межокружной Спартакиады «Московский двор - спортивный двор» 2-е командное место среди 2004-2005 г.р.</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Соревнования по конькобежному спорту «Лёд надежды нашей», посвященные Всероссийскому Дню зимних видов спорта 1,1,1,2,3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флорболу среди дворовых команд ТиНАО г. Москвы в рамках Спартакиады «Московский двор- спортивный двор» 2-е командное место среди 2005-2006 г.р.</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мини-футболу в рамках Московской межокружной Спартакиады «Спорт для всех» 3-е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Отборочные соревнования по шашкам в рамках Московской межокружной Спартакиады «Московский двор - спортивный двор» 2-е командное место, 1,3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Первенство поселения Мосрентген по хоккею с шайбой среди мужских команд 2-е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Турнир Юго-Западного административного округа по хоккею с шайбой, посвященный 101 годовщине Красной армии и Военно-морского флота, 30-летию вывода советских войск из Афганистана с участием любительских команд 18+ на кубок депутата Московской городской думы А.Г. Семенникова 3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Открытый турнир по настольному теннису «Кубок Московской федерации настольного тенниса» 1,2 место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шашкам среди мужчин и женщин в рамках Московской Межокружной Спартакиады «Спорт для всех» 2-е командное место, 1,1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шахматам среди юношей и девушек в рамках Московской межокружной Спартакиады «Московский двор – спортивный двор» 2-е командное место, 1,1,3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плаванию в рамках Спартакиады пенсионеров города Москвы 2-е место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Отборочные соревнования по футболу на призы клуба «Кожаный мяч» 3-е места в подгруппах;</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легкой атлетике (кроссу) в рамках Спартакиады пенсионеров г. Москвы 3-е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Кубок ТиНАО по волейболу среди женских команд итог сезона 2018-2019 1-е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 Кубок ТиНАО по волейболу среди мужских команд сезон 2018-2019 1-е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стрельбе (электронный тир) в рамках Спартакиады пенсионеров города Москвы 3-е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Всероссийские соревнования по вольной борьбе в городе Иваново 1,1,1,2,2,3,3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настольному теннису в рамках Спартакиады пенсионеров г. Москвы 1-е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кроссу среди мужчин и женщин в рамках Московской межокружной Спартакиады «Спорт для всех» 2-е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гиревому спорту в рамках Московской межокружной Спартакиады «Спорт для всех» 3-е командное место, 2,2,3,3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Комбинированная эстафета в рамках Спартакиады пенсионеров города Москвы 3-е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Соревнования БМХ-race «Кубок Красной Пахры» 2,3 место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волейболу среди мужских команд в рамках Московской Межокружной Спартакиады «Спорт для всех 2019» 1-е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стритболу в рамках Московской межокружной Спартакиады «Спорт для всех» Девушки 1-е командное место. Мужчины 2-е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дартс в рамках Московской межокружной Спартакиады «Мир равных возможностей» 2-е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жульбак в рамках Московской межокружной Спартакиады «Мир равных возможностей» 2-е 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волейболу среди женских команд в рамках Московской Межокружной Спартакиады «Спорт для всех 2019» 1-е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Окружной спортивный фестиваль, посвященный празднованию Дня пожилого человека «Московское долголетие» 1,3,3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Турнир по хоккею с шайбой на Кубок Открытия сезона 2019-2020 г. среди детско-юношеских команд 2003-2004 г.р. 3-е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армспорту в рамках московской межокружной Спартакиады «Спорт для всех» 3-е общекомандное место, 1,2,2,3,3,3,3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Открытый турнир по борьбе самбо среди юношей и девушек, посвященный «Дню учителя» 2,3,3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настольному теннису в рамках Московской межокружной Спартакиады «Московский двор - спортивный двор» 1-е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волейболу среди юношей в рамках Московской межокружной Спартакиады «Московский двор – спортивный двор» 3-е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Городские финальные соревнования по настольному теннису среди юношей и девушек Московской межокружной Спартакиады «Московский двор – спортивный двор» 1-е место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 Окружные отборочные соревнования по дартс среди мужчин и женщин в рамках Московской межокружной Спартакиады «Спорт для всех» 1,2,2,3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дартс среди мужчин и женщин в рамках Московской межокружной Спартакиады «Московский двор – спортивный двор» 2,2,3 места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отборочные соревнования по настольному теннису в рамках Московской межокружной Спартакиады «Спорт для всех» 1-е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соревнования «Водные старты» в рамках Московской межокружной Спартакиады «Всей семьей за здоровьем!» 1-е место в личном зачете.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Осенняя городская Паратуриада 1-е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соревнования по мини-футболу среди команд 2011-2012 г.р. 1-е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Окружные соревнования по мини-футболу среди команд 2009-2010 г.р. 3-е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Московский турнир по хоккею, памяти 2-х кратного олимпийского чемпиона В.Б. Харламова среди юношей 2005-2006 годов рождения 1-е общекомандное место.</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Молодежная политика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В рамках муниципальной программы «Развитие молодежной политики поселения Сосенское»</w:t>
      </w:r>
      <w:r w:rsidRPr="00E44B84">
        <w:rPr>
          <w:rFonts w:ascii="Times New Roman" w:eastAsia="Times New Roman" w:hAnsi="Times New Roman" w:cs="Times New Roman"/>
          <w:color w:val="464646"/>
          <w:sz w:val="24"/>
          <w:szCs w:val="24"/>
          <w:lang w:eastAsia="ru-RU"/>
        </w:rPr>
        <w:t> за отчетный период (12 месяцев) 2019 года было проведено 59 мероприятий, с общим охватом жителей – более 4 300 человек. Общий объем финансирования на реализацию программы в 2019 году составлял – 8 352,50 тыс. руб. реализовано 8 352,50 тыс. руб. (100%)</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рамках программы были проведены следующие мероприятия: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i/>
          <w:iCs/>
          <w:color w:val="464646"/>
          <w:sz w:val="24"/>
          <w:szCs w:val="24"/>
          <w:lang w:eastAsia="ru-RU"/>
        </w:rPr>
        <w:t>Раздел 1. В целях воспитания гражданственности и патриотизма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Организация проведения Конкурса на лучшее эссе «Военная летопись моей семьи» ко Дню Победы при участии Молодежной палаты поселения Сосенское, торжественное мероприятие «День призывника» для допризывной молодежи поселения Сосенское, участие делегации поселения Сосенское в городском празднике «День призывника» в городе Москве, проведение акции «Мы будем помнить» (возложение цветов к могиле В.П. Слесарчука на Николо-Хованском кладбище; к могиле В.А. Карасева, Обелиску павшим воинам в пос. Коммунарка; участие делегации школьников и Молодежной палаты поселения Сосенское в митинге памяти и скорби; мемориально-патронатные мероприятия по уходу за памятниками, обелисками), организация Торжественных мероприятий, посвященных Дню Победы в пос. Коммунарке, деревнях поселения Сосенское с Участием делегации школьников и Молодежной палаты поселения Сосенское, проведение акции «Ветеран живет рядом» при участии Молодежной палаты поселения Сосенское, проведение Флешмоба «Победа» с раздачей георгиевских ленточек, запуск гелиевых шаров при участии Молодежной палаты поселения Сосенское, проведение эколого-патриотической акции «Посади дерево Победы», проведение акции «Ветерану нужен уют и компания» при участии молодежной палаты поселения Сосенское, проведение открытого урока «Я живу в ТиНАО» (виртуальная экскурсия по ТИНАО) для учащихся школы №2070 (ОП №12,15) при участии Молодежной палаты поселения Сосенское.</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i/>
          <w:iCs/>
          <w:color w:val="464646"/>
          <w:sz w:val="24"/>
          <w:szCs w:val="24"/>
          <w:lang w:eastAsia="ru-RU"/>
        </w:rPr>
        <w:t>Раздел 2. В целях формирования духовно-нравственных ценностей.</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Организация экскурсий, культурно-познавательные программы для молодежи, школьников, многодетных молодых семей.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Выпускной вечер. Поздравление Главы администрации поселения Сосенское с вручением памятных подарков медалистам Школы №2070.</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День молодежи. Поздравление администрацией поселения Сосенское с вручением памятных подарков молодежи, принимавшим активное участие в общественной жизни поселения, победителей в спортивных городских, окружных соревнованиях, олимпиадах.</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Проведение Фото-конкурса для молодежи ко Дню города Москвы. Проведение межнационального мастер-класса «Кухня Мира». Проведение мероприятий для учащихся школы 2070 с целью повышения престижа рабочих профессий (тематические экскурсии в рамках профориентации в Техноград; на завод Кока-кола). Организация мероприятий для молодежи поселения Сосенское «Познай свой край» (обзорные экскурсии по г. Москве (Храм Христа Спасителя: история и современность; Киностудия Мосфильм)). Проведение мероприятия с целью поддержки активной, талантливой молодежи поселения Сосенское, защитивших проекты на форуме «Молодежное движение» (2-х дневная экскурсия в Казань)</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Проведение экологического субботника «Зеленая весна» при участии Молодежной палаты поселения Сосенское. Проведение квеста «Культурный шок» для учащихся Школы №2070 и членов Молодежной палаты поселения Сосенское к Году Театра в Российской Федерации в 2019 году.</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Мероприятия к Году Театра в Российской Федерации в 2019. Посещение театральных представлений молодежью поселения Сосенское (Московский государственный академический театр оперетты; Московский государственный театр Эстрады)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Организация посещений театрально-цирковых представлений для жителей льготных категорий п. Сосенское в Новогодние праздники. Приобретены билеты на новогоднее водное шоу в Москвариум.</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i/>
          <w:iCs/>
          <w:color w:val="464646"/>
          <w:sz w:val="24"/>
          <w:szCs w:val="24"/>
          <w:lang w:eastAsia="ru-RU"/>
        </w:rPr>
        <w:t>Раздел 3. В плане профилактики негативных явлений в молодежной среде.</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 мастер класс: Кросс-культурная коммуникация в многонациональной среде для учащихся старших классов Школы №2070 (ОП №12,15).</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 цикла лекций, освещающих проблемы наркомании, алкоголизма, табакокурения, СПИДа, других асоциальных привычек для учащихся старших классов Школы №2070</w:t>
      </w:r>
      <w:r w:rsidRPr="00E44B84">
        <w:rPr>
          <w:rFonts w:ascii="Times New Roman" w:eastAsia="Times New Roman" w:hAnsi="Times New Roman" w:cs="Times New Roman"/>
          <w:color w:val="464646"/>
          <w:sz w:val="24"/>
          <w:szCs w:val="24"/>
          <w:lang w:eastAsia="ru-RU"/>
        </w:rPr>
        <w:br/>
        <w:t>(ОП №12,15)</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Лекция: пропаганда идей толерантности и профилактика экстремизма и национализма в молодежной среде. Для учащихся старших классов Школы №2070 (ОП №12,15)</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Проведение мероприятия «Достижение» направленного на обмен опытом представителей бизнес структур с молодежью, трансляция лучших практик.</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Постановка спектакля «Выбор» для учащихся Школы №2070</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Лекция: Основы юридической грамотности. Человек и конституция: базовые понятия теории права. Для молодежи поселения Сосенское.</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xml:space="preserve">Молодежная палата поселения Сосенское организовала и провела благотворительные мероприятия, приняла участие в городских акциях: благотворительная акция «Школьная </w:t>
      </w:r>
      <w:r w:rsidRPr="00E44B84">
        <w:rPr>
          <w:rFonts w:ascii="Times New Roman" w:eastAsia="Times New Roman" w:hAnsi="Times New Roman" w:cs="Times New Roman"/>
          <w:color w:val="464646"/>
          <w:sz w:val="24"/>
          <w:szCs w:val="24"/>
          <w:lang w:eastAsia="ru-RU"/>
        </w:rPr>
        <w:lastRenderedPageBreak/>
        <w:t>пора для каждого двора», сбор школьных письменных принадлежностей нуждающимся, выезд в детский дом «Солнышко» (сбор помощи, проведение спортивного мероприятия, эстафеты), акция «Доброе сердце», сбор помощи в приют для бездомных собак «Солнцево», акция «На каток всей семьей», проведен открытый урок для школьников 1 сентября, участие во Всероссийской акции «Тотальный диктант», участие в окружном Фестивале народов России, акция «Свеча памяти» ко Дню памяти и скорби, турнир по волейболу, посвященный Дню защитника Отечества, урок мужества, посвященный 30-летию вывода советских войск из Афганистана, мероприятие «Масленичные традиции», квест «Культурный шок», принято участие в проведении лекции «Пропаганда идей толерантности и профилактика экстремизма и терроризма в молодежной среде», открытый урок для старшеклассников на тему «Профориентация», выезд в детский дом, военно-патриотическая игра «Трасса мужества».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Члены Молодежной палаты регулярно проводят субботники у памятников павшим воинам и на могиле лейтенанта В. Слесарчука. Молодежная палата поселения Сосенское приняла активное участие во всех значимых мероприятиях поселения таких как: День России, День молодежи, День вывода войск из Афганистана, День защитника Отечества, Митинги к 9 мая, День памяти и скорби 22 июня.</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i/>
          <w:iCs/>
          <w:color w:val="464646"/>
          <w:sz w:val="24"/>
          <w:szCs w:val="24"/>
          <w:lang w:eastAsia="ru-RU"/>
        </w:rPr>
        <w:t>Раздел 4. В Целях формирования здорового образа жизни и организации отдыха и оздоровления молодежи.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Мероприятие по приобщению молодежи к здоровому образу жизни «Спортивное движение» с участием Молодежной палаты поселения Сосенское, с привлечением подростков из неблагополучных семей.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Спортивный конкурс «Молодежный щит России» для молодежи поселения Сосенское с участием Молодежной палаты поселения Сосенское, с привлечением подростков из неблагополучных семей.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Занятие тренинг «Время быть здоровым» с привлечением медийного лица из числа спортсменов.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i/>
          <w:iCs/>
          <w:color w:val="464646"/>
          <w:sz w:val="24"/>
          <w:szCs w:val="24"/>
          <w:lang w:eastAsia="ru-RU"/>
        </w:rPr>
        <w:t>Раздел 5. С целью поддержки деятельности молодежных общественных</w:t>
      </w:r>
      <w:r w:rsidRPr="00E44B84">
        <w:rPr>
          <w:rFonts w:ascii="Times New Roman" w:eastAsia="Times New Roman" w:hAnsi="Times New Roman" w:cs="Times New Roman"/>
          <w:color w:val="464646"/>
          <w:sz w:val="24"/>
          <w:szCs w:val="24"/>
          <w:lang w:eastAsia="ru-RU"/>
        </w:rPr>
        <w:t> объединений,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Проведение круглого стола «Роль общественных объединений для современной молодежи» с участием представителей молодежных и общественных объединений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Форум «Молодежное движение». Презентация проектов подготовленных молодежью поселения Сосенское по направлениям.</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Цикл Тренингов. Профориентация - Мир профессий</w:t>
      </w:r>
      <w:r w:rsidRPr="00E44B84">
        <w:rPr>
          <w:rFonts w:ascii="Times New Roman" w:eastAsia="Times New Roman" w:hAnsi="Times New Roman" w:cs="Times New Roman"/>
          <w:color w:val="464646"/>
          <w:sz w:val="24"/>
          <w:szCs w:val="24"/>
          <w:lang w:eastAsia="ru-RU"/>
        </w:rPr>
        <w:t>. Определение будущей профессии (Для учащихся старших классов Школы №2070). (Планирование профессионального пути; Осознанный выбор профессии; Моя профессия – мое будущее; Развитие умений по принятию решений)</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Цикл Тренингов. Школа бизнеса - </w:t>
      </w:r>
      <w:r w:rsidRPr="00E44B84">
        <w:rPr>
          <w:rFonts w:ascii="Times New Roman" w:eastAsia="Times New Roman" w:hAnsi="Times New Roman" w:cs="Times New Roman"/>
          <w:color w:val="464646"/>
          <w:sz w:val="24"/>
          <w:szCs w:val="24"/>
          <w:lang w:eastAsia="ru-RU"/>
        </w:rPr>
        <w:t>развитие навыков финансовой грамотности (Для учащихся старших классов Школы №2070, молодежи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(Управление личными финансами; Инвестиции с умом; Денежные ловушки. Где они нас подстерегают? Деньги и формирование семейного бюджета)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Обучающий тренинг «Самопрезентация – путь к успеху»</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(Для молодежи поселения Сосенское и членов Молодежной палаты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Мастер-класс на тему: «Режиссура деловых переговоров»</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(Для молодежи поселения Сосенское и членов Молодежной палаты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Развитие молодежного волонтерского движения. Проведение акции «Книга памяти» при участии Молодежной палаты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lastRenderedPageBreak/>
        <w:t>Организация мероприятия «Ярмарка вакансий» для учащихся старших классов Школы №2070 в период школьных летних каникул для молодежи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i/>
          <w:iCs/>
          <w:color w:val="464646"/>
          <w:sz w:val="24"/>
          <w:szCs w:val="24"/>
          <w:lang w:eastAsia="ru-RU"/>
        </w:rPr>
        <w:t>Раздел 6. Укрепление института молодой семьи.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Проведены: творческий конкурс для многодетных молодых семей «Семейный рисунок» ко Дню семьи, любви и верности, семинар-тренинг «Эффективная коммуникация в менеджменте семьи» для многодетных молодых семей, викторина «Дружная семья» к Международному Дню семьи.</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i/>
          <w:iCs/>
          <w:color w:val="464646"/>
          <w:sz w:val="24"/>
          <w:szCs w:val="24"/>
          <w:lang w:eastAsia="ru-RU"/>
        </w:rPr>
        <w:t>Раздел 7. Информационное обеспечение работы с молодежью</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Цикл Семинаров-тренингов «Школа видеоблогера» для молодежи поселения Сосенское, представителей Молодежной палаты поселения Сосенское</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(Правила разработки контента; Видеопродвижение; Работа в кадре; Актерское мастерство; Техника речи)</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С привлечением медийного лица.</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Изготовление рекламно-полиграфической продукции. (буклеты, флаеры, календари, пакеты)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Цикл лекций для молодежи: Правила поведения в интернете - сетевой этикет. Информационная безопасность в сети интернет.</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Экономика и промышленность</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Инфраструктура потребительского рынка на территории поселения Сосенское динамично развивается. На территории поселения успешно функционирует 988 объектов потребительской сферы, из них в 2019 году открылись:</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- 225 объектов розничной торговли (магазины);</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- 54 объектов общественного питания (кафе, рестораны, столовые и т.д.);</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- 120 объектов бытовых услуг (пункты по приему/выдачи одежды в химчистку, ремонт обуви, салоны красоты (парикмахерские), предприятия, предоставляющие услуги по ремонту одежды и бытовой техники, пункты по изготовлению ключей;</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2018 году для открытия ОПОП в ЖК «Испанские кварталы» администрация поселения Сосенское приобрела помещение площадью 90, 7 кв.м. по адресу: ул. Сервантеса, д. 3, корпус 1, стоимостью 11 836 415, 30.</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2019 году для открытия дополнительно отделения почты России в ЖК «Испанские кварталы» администрация поселения Сосенское приобрела помещение площадью 132,2 кв.м. по адресу: ул. Веласкеса, д. 3, корпус 1, стоимостью 17 687 090, 88.</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В ноябре 2019 года по адресу: пос. Коммунарка, ул. Александры Монаховой, д. 23 открылся многофункциональный центр «Мои документы» для физических лиц. В период с 27 ноября по 31 декабря 2019 года </w:t>
      </w:r>
      <w:r w:rsidRPr="00E44B84">
        <w:rPr>
          <w:rFonts w:ascii="Times New Roman" w:eastAsia="Times New Roman" w:hAnsi="Times New Roman" w:cs="Times New Roman"/>
          <w:b/>
          <w:bCs/>
          <w:color w:val="464646"/>
          <w:sz w:val="24"/>
          <w:szCs w:val="24"/>
          <w:lang w:eastAsia="ru-RU"/>
        </w:rPr>
        <w:t>в МФЦ обратилось 9 000 </w:t>
      </w:r>
      <w:r w:rsidRPr="00E44B84">
        <w:rPr>
          <w:rFonts w:ascii="Times New Roman" w:eastAsia="Times New Roman" w:hAnsi="Times New Roman" w:cs="Times New Roman"/>
          <w:color w:val="464646"/>
          <w:sz w:val="24"/>
          <w:szCs w:val="24"/>
          <w:lang w:eastAsia="ru-RU"/>
        </w:rPr>
        <w:t>человек.</w:t>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color w:val="464646"/>
          <w:sz w:val="24"/>
          <w:szCs w:val="24"/>
          <w:lang w:eastAsia="ru-RU"/>
        </w:rPr>
        <w:t>Кроме этого в 2019 году введен в эксплуатацию МРО «Православный приход храма Преображения Господня в Коммунарке г. Москвы Московской Епархии Русской Православной Церкви (Московский патриархат)». П. Коммунарка, ул. Лазурная, д.2, площадь - 786.7 кв.м, количество мест – 728.</w:t>
      </w:r>
    </w:p>
    <w:p w:rsidR="00E44B84" w:rsidRPr="00E44B84" w:rsidRDefault="00E44B84" w:rsidP="00E44B84">
      <w:pPr>
        <w:spacing w:after="0" w:line="240" w:lineRule="auto"/>
        <w:rPr>
          <w:rFonts w:ascii="Times New Roman" w:eastAsia="Times New Roman" w:hAnsi="Times New Roman" w:cs="Times New Roman"/>
          <w:sz w:val="24"/>
          <w:szCs w:val="24"/>
          <w:lang w:eastAsia="ru-RU"/>
        </w:rPr>
      </w:pPr>
      <w:r w:rsidRPr="00E44B84">
        <w:rPr>
          <w:rFonts w:ascii="Arial" w:eastAsia="Times New Roman" w:hAnsi="Arial" w:cs="Arial"/>
          <w:color w:val="464646"/>
          <w:sz w:val="24"/>
          <w:szCs w:val="24"/>
          <w:lang w:eastAsia="ru-RU"/>
        </w:rPr>
        <w:lastRenderedPageBreak/>
        <w:br/>
      </w:r>
      <w:r w:rsidRPr="00E44B84">
        <w:rPr>
          <w:rFonts w:ascii="Arial" w:eastAsia="Times New Roman" w:hAnsi="Arial" w:cs="Arial"/>
          <w:color w:val="464646"/>
          <w:sz w:val="24"/>
          <w:szCs w:val="24"/>
          <w:lang w:eastAsia="ru-RU"/>
        </w:rPr>
        <w:br/>
      </w:r>
    </w:p>
    <w:p w:rsidR="00E44B84" w:rsidRPr="00E44B84" w:rsidRDefault="00E44B84" w:rsidP="00E44B84">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E44B84">
        <w:rPr>
          <w:rFonts w:ascii="Times New Roman" w:eastAsia="Times New Roman" w:hAnsi="Times New Roman" w:cs="Times New Roman"/>
          <w:b/>
          <w:bCs/>
          <w:color w:val="464646"/>
          <w:sz w:val="24"/>
          <w:szCs w:val="24"/>
          <w:lang w:eastAsia="ru-RU"/>
        </w:rPr>
        <w:t>Глава администрации поселения Сосенское Т.Ю. Тараканова</w:t>
      </w:r>
    </w:p>
    <w:p w:rsidR="009335B5" w:rsidRPr="00E44B84" w:rsidRDefault="009335B5" w:rsidP="00E44B84">
      <w:bookmarkStart w:id="0" w:name="_GoBack"/>
      <w:bookmarkEnd w:id="0"/>
    </w:p>
    <w:sectPr w:rsidR="009335B5" w:rsidRPr="00E44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52996"/>
    <w:multiLevelType w:val="multilevel"/>
    <w:tmpl w:val="4650DF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22FF6"/>
    <w:multiLevelType w:val="multilevel"/>
    <w:tmpl w:val="4EFED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84E85"/>
    <w:multiLevelType w:val="multilevel"/>
    <w:tmpl w:val="2228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F15E7"/>
    <w:multiLevelType w:val="multilevel"/>
    <w:tmpl w:val="0646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9495F"/>
    <w:multiLevelType w:val="multilevel"/>
    <w:tmpl w:val="2442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51E0A"/>
    <w:multiLevelType w:val="multilevel"/>
    <w:tmpl w:val="23FA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52276"/>
    <w:multiLevelType w:val="multilevel"/>
    <w:tmpl w:val="84B2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E37C0"/>
    <w:multiLevelType w:val="multilevel"/>
    <w:tmpl w:val="1350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E4448B"/>
    <w:multiLevelType w:val="multilevel"/>
    <w:tmpl w:val="89C499E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F104BF"/>
    <w:multiLevelType w:val="multilevel"/>
    <w:tmpl w:val="7080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DE0B9B"/>
    <w:multiLevelType w:val="multilevel"/>
    <w:tmpl w:val="C1BA75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0921E3"/>
    <w:multiLevelType w:val="multilevel"/>
    <w:tmpl w:val="897C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D52875"/>
    <w:multiLevelType w:val="multilevel"/>
    <w:tmpl w:val="8808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D71997"/>
    <w:multiLevelType w:val="multilevel"/>
    <w:tmpl w:val="F096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57400C"/>
    <w:multiLevelType w:val="multilevel"/>
    <w:tmpl w:val="9C7E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425077"/>
    <w:multiLevelType w:val="multilevel"/>
    <w:tmpl w:val="6450C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5A3C50"/>
    <w:multiLevelType w:val="multilevel"/>
    <w:tmpl w:val="05A01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B0D07"/>
    <w:multiLevelType w:val="multilevel"/>
    <w:tmpl w:val="F5DE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B22966"/>
    <w:multiLevelType w:val="multilevel"/>
    <w:tmpl w:val="E15A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AC1C00"/>
    <w:multiLevelType w:val="multilevel"/>
    <w:tmpl w:val="DBBA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4167C8"/>
    <w:multiLevelType w:val="multilevel"/>
    <w:tmpl w:val="7EEA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7C32A3"/>
    <w:multiLevelType w:val="multilevel"/>
    <w:tmpl w:val="C21EA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E86435"/>
    <w:multiLevelType w:val="multilevel"/>
    <w:tmpl w:val="020A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A946E0"/>
    <w:multiLevelType w:val="multilevel"/>
    <w:tmpl w:val="7A7A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1D25C1"/>
    <w:multiLevelType w:val="multilevel"/>
    <w:tmpl w:val="2B720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4"/>
  </w:num>
  <w:num w:numId="3">
    <w:abstractNumId w:val="9"/>
  </w:num>
  <w:num w:numId="4">
    <w:abstractNumId w:val="21"/>
    <w:lvlOverride w:ilvl="0">
      <w:startOverride w:val="1"/>
    </w:lvlOverride>
  </w:num>
  <w:num w:numId="5">
    <w:abstractNumId w:val="8"/>
  </w:num>
  <w:num w:numId="6">
    <w:abstractNumId w:val="15"/>
    <w:lvlOverride w:ilvl="0">
      <w:startOverride w:val="1"/>
    </w:lvlOverride>
  </w:num>
  <w:num w:numId="7">
    <w:abstractNumId w:val="10"/>
  </w:num>
  <w:num w:numId="8">
    <w:abstractNumId w:val="0"/>
  </w:num>
  <w:num w:numId="9">
    <w:abstractNumId w:val="13"/>
  </w:num>
  <w:num w:numId="10">
    <w:abstractNumId w:val="12"/>
  </w:num>
  <w:num w:numId="11">
    <w:abstractNumId w:val="11"/>
  </w:num>
  <w:num w:numId="12">
    <w:abstractNumId w:val="1"/>
  </w:num>
  <w:num w:numId="13">
    <w:abstractNumId w:val="5"/>
  </w:num>
  <w:num w:numId="14">
    <w:abstractNumId w:val="18"/>
  </w:num>
  <w:num w:numId="15">
    <w:abstractNumId w:val="7"/>
  </w:num>
  <w:num w:numId="16">
    <w:abstractNumId w:val="17"/>
  </w:num>
  <w:num w:numId="17">
    <w:abstractNumId w:val="3"/>
  </w:num>
  <w:num w:numId="18">
    <w:abstractNumId w:val="23"/>
  </w:num>
  <w:num w:numId="19">
    <w:abstractNumId w:val="20"/>
  </w:num>
  <w:num w:numId="20">
    <w:abstractNumId w:val="2"/>
  </w:num>
  <w:num w:numId="21">
    <w:abstractNumId w:val="22"/>
  </w:num>
  <w:num w:numId="22">
    <w:abstractNumId w:val="19"/>
  </w:num>
  <w:num w:numId="23">
    <w:abstractNumId w:val="4"/>
  </w:num>
  <w:num w:numId="24">
    <w:abstractNumId w:val="1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644"/>
    <w:rsid w:val="00091884"/>
    <w:rsid w:val="002B0518"/>
    <w:rsid w:val="003410D8"/>
    <w:rsid w:val="0044665D"/>
    <w:rsid w:val="00447881"/>
    <w:rsid w:val="00506644"/>
    <w:rsid w:val="007A4772"/>
    <w:rsid w:val="00872DEE"/>
    <w:rsid w:val="009335B5"/>
    <w:rsid w:val="00AE787B"/>
    <w:rsid w:val="00E44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BC8F1-6030-435C-B363-D54B8BE1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B05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4466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7A477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66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6644"/>
    <w:rPr>
      <w:b/>
      <w:bCs/>
    </w:rPr>
  </w:style>
  <w:style w:type="character" w:customStyle="1" w:styleId="10">
    <w:name w:val="Заголовок 1 Знак"/>
    <w:basedOn w:val="a0"/>
    <w:link w:val="1"/>
    <w:uiPriority w:val="9"/>
    <w:rsid w:val="002B0518"/>
    <w:rPr>
      <w:rFonts w:ascii="Times New Roman" w:eastAsia="Times New Roman" w:hAnsi="Times New Roman" w:cs="Times New Roman"/>
      <w:b/>
      <w:bCs/>
      <w:kern w:val="36"/>
      <w:sz w:val="48"/>
      <w:szCs w:val="48"/>
      <w:lang w:eastAsia="ru-RU"/>
    </w:rPr>
  </w:style>
  <w:style w:type="character" w:styleId="a5">
    <w:name w:val="Emphasis"/>
    <w:basedOn w:val="a0"/>
    <w:uiPriority w:val="20"/>
    <w:qFormat/>
    <w:rsid w:val="002B0518"/>
    <w:rPr>
      <w:i/>
      <w:iCs/>
    </w:rPr>
  </w:style>
  <w:style w:type="character" w:customStyle="1" w:styleId="40">
    <w:name w:val="Заголовок 4 Знак"/>
    <w:basedOn w:val="a0"/>
    <w:link w:val="4"/>
    <w:uiPriority w:val="9"/>
    <w:semiHidden/>
    <w:rsid w:val="007A4772"/>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uiPriority w:val="9"/>
    <w:semiHidden/>
    <w:rsid w:val="0044665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27101">
      <w:bodyDiv w:val="1"/>
      <w:marLeft w:val="0"/>
      <w:marRight w:val="0"/>
      <w:marTop w:val="0"/>
      <w:marBottom w:val="0"/>
      <w:divBdr>
        <w:top w:val="none" w:sz="0" w:space="0" w:color="auto"/>
        <w:left w:val="none" w:sz="0" w:space="0" w:color="auto"/>
        <w:bottom w:val="none" w:sz="0" w:space="0" w:color="auto"/>
        <w:right w:val="none" w:sz="0" w:space="0" w:color="auto"/>
      </w:divBdr>
    </w:div>
    <w:div w:id="897324166">
      <w:bodyDiv w:val="1"/>
      <w:marLeft w:val="0"/>
      <w:marRight w:val="0"/>
      <w:marTop w:val="0"/>
      <w:marBottom w:val="0"/>
      <w:divBdr>
        <w:top w:val="none" w:sz="0" w:space="0" w:color="auto"/>
        <w:left w:val="none" w:sz="0" w:space="0" w:color="auto"/>
        <w:bottom w:val="none" w:sz="0" w:space="0" w:color="auto"/>
        <w:right w:val="none" w:sz="0" w:space="0" w:color="auto"/>
      </w:divBdr>
    </w:div>
    <w:div w:id="1297370375">
      <w:bodyDiv w:val="1"/>
      <w:marLeft w:val="0"/>
      <w:marRight w:val="0"/>
      <w:marTop w:val="0"/>
      <w:marBottom w:val="0"/>
      <w:divBdr>
        <w:top w:val="none" w:sz="0" w:space="0" w:color="auto"/>
        <w:left w:val="none" w:sz="0" w:space="0" w:color="auto"/>
        <w:bottom w:val="none" w:sz="0" w:space="0" w:color="auto"/>
        <w:right w:val="none" w:sz="0" w:space="0" w:color="auto"/>
      </w:divBdr>
    </w:div>
    <w:div w:id="1324776059">
      <w:bodyDiv w:val="1"/>
      <w:marLeft w:val="0"/>
      <w:marRight w:val="0"/>
      <w:marTop w:val="0"/>
      <w:marBottom w:val="0"/>
      <w:divBdr>
        <w:top w:val="none" w:sz="0" w:space="0" w:color="auto"/>
        <w:left w:val="none" w:sz="0" w:space="0" w:color="auto"/>
        <w:bottom w:val="none" w:sz="0" w:space="0" w:color="auto"/>
        <w:right w:val="none" w:sz="0" w:space="0" w:color="auto"/>
      </w:divBdr>
    </w:div>
    <w:div w:id="1513107133">
      <w:bodyDiv w:val="1"/>
      <w:marLeft w:val="0"/>
      <w:marRight w:val="0"/>
      <w:marTop w:val="0"/>
      <w:marBottom w:val="0"/>
      <w:divBdr>
        <w:top w:val="none" w:sz="0" w:space="0" w:color="auto"/>
        <w:left w:val="none" w:sz="0" w:space="0" w:color="auto"/>
        <w:bottom w:val="none" w:sz="0" w:space="0" w:color="auto"/>
        <w:right w:val="none" w:sz="0" w:space="0" w:color="auto"/>
      </w:divBdr>
    </w:div>
    <w:div w:id="188802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6343</Words>
  <Characters>36160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2</cp:revision>
  <dcterms:created xsi:type="dcterms:W3CDTF">2024-04-22T06:33:00Z</dcterms:created>
  <dcterms:modified xsi:type="dcterms:W3CDTF">2024-04-22T06:33:00Z</dcterms:modified>
</cp:coreProperties>
</file>