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0d8c51d199a30c9433f717494bf460393c69b"/>
    <w:p>
      <w:pPr>
        <w:pStyle w:val="Heading3"/>
      </w:pPr>
      <w:r>
        <w:t xml:space="preserve">План – график проведения вакцинации против бешенства собак и кошек на прививочных пунктах в поселении Сосенское в 2024 году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2025-03-04T01:53:51Z</dcterms:created>
  <dcterms:modified xsi:type="dcterms:W3CDTF">2025-03-04T01:53:51Z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