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085bafabdfbf65573a8bb47f7a4e8fada3cc3e"/>
    <w:p>
      <w:pPr>
        <w:pStyle w:val="Heading3"/>
      </w:pPr>
      <w:r>
        <w:t xml:space="preserve">Уведомляем потребителей о возможности перехода на электронный способ доставки квитанции на газ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http://kommynarka.mos.ru/obshchaya/detail/12337159.html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obshchaya/detail/123371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obshchaya/detail/123371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2025-03-11T13:36:35Z</dcterms:created>
  <dcterms:modified xsi:type="dcterms:W3CDTF">2025-03-11T13:36:35Z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