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8073ff80af229b119e918536ef732232e502d"/>
    <w:p>
      <w:pPr>
        <w:pStyle w:val="Heading3"/>
      </w:pPr>
      <w:r>
        <w:t xml:space="preserve">Онлайн-опрос населения по вопросу качества городской среды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Министерство строительства и жилищно-коммунального хозяйства Российской Федерации совместно со Счетной палатой Российской Федерации и общероссийским общественным движением «НАРОДНЫЙ ФРОНТ «ЗА РОССИЮ» проводит онлайн-опрос населения по вопросу качества городской среды.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http://kommynarka.mos.ru/obshchaya/detail/12337185.html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2025-05-20T05:50:06Z</dcterms:created>
  <dcterms:modified xsi:type="dcterms:W3CDTF">2025-05-20T05:50:06Z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