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0af233e1e372190b1e9f9c645108f756c7caa"/>
    <w:p>
      <w:pPr>
        <w:pStyle w:val="Heading3"/>
      </w:pPr>
      <w:r>
        <w:t xml:space="preserve">Требования при содержании мелкого рогатого скота и проведении профилактических мероприятий для владельцев личных подсобных хозяйств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Информация Государственной ветеринарной службы Троицкого и Новомосковского АО г. Москвы о требованиях при содержании мелкого рогатого скота и проведении профилактических мероприятий для владельцев личных подсобных хозяйств, крестьянских фермерских хозяйств, осуществляющих деятельность на территории ТиНАО г. Москвы:</w:t>
      </w:r>
      <w:r>
        <w:br/>
      </w:r>
      <w:r>
        <w:t xml:space="preserve">в целях предотвращения возникновения и распространения оспы физические и юридические лица, индивидуальные предприниматели, являющиеся собственниками (владельцами) восприимчивых животных (далее - владельцы восприимчивых животных), обязаны: предоставлять по требованиям специалистов органов и организаций, входящих в систему Государственной ветеринарной службы Российской Федерации (далее - специалисты госветлужбы), восприимчивых животных для осмотра;</w:t>
      </w:r>
      <w:r>
        <w:br/>
      </w:r>
      <w:r>
        <w:t xml:space="preserve">извещать в течение 24 часов специалистов госветслужбы обо всех случаях внезапного падежа или заболевания восприимчивых животных, а также об изменениях в их поведении, указывающих на возможное заболевание;</w:t>
      </w:r>
      <w:r>
        <w:br/>
      </w:r>
      <w:r>
        <w:t xml:space="preserve">принимать меры по изоляции подозреваемых в заболевании восприимчивых животных, а также восприимчивых животных, для ухода за которыми применялось оборудование (инвентарь), используемое для ухода за подозреваемыми в заболевании восприимчивыми животными.</w:t>
      </w:r>
      <w:r>
        <w:br/>
      </w:r>
      <w:r>
        <w:t xml:space="preserve">1. Территория хозяйства должна:</w:t>
      </w:r>
      <w:r>
        <w:br/>
      </w:r>
      <w:r>
        <w:t xml:space="preserve">- иметь ограждение, обеспечивающее невозможность проникновения диких животных на территорию.</w:t>
      </w:r>
      <w:r>
        <w:br/>
      </w:r>
      <w:r>
        <w:t xml:space="preserve">2. Животноводческие помещения должны быть оборудованы:</w:t>
      </w:r>
      <w:r>
        <w:br/>
      </w:r>
      <w:r>
        <w:t xml:space="preserve">естественной или принудительной вентиляцией:</w:t>
      </w:r>
      <w:r>
        <w:br/>
      </w:r>
      <w:r>
        <w:t xml:space="preserve">стенами, перегородками и перекрытиями устойчивыми к воздействию влаги и дезинфицирующих веществ, а также не должны выделять вредных веществ для здоровья МРС;</w:t>
      </w:r>
      <w:r>
        <w:br/>
      </w:r>
      <w:r>
        <w:t xml:space="preserve">дезинфекционные коврики при входе в помещение для дезинфекции обуви (по ширине прохода и длиной не менее 1 метра).</w:t>
      </w:r>
      <w:r>
        <w:br/>
      </w:r>
      <w:r>
        <w:t xml:space="preserve">3. Мероприятия, проводимые в помещении:</w:t>
      </w:r>
      <w:r>
        <w:br/>
      </w:r>
      <w:r>
        <w:t xml:space="preserve">дератизация, дезинсекция, дезакаризация и необходимо проводить не реже I раза в год, либо же при их визуальном обнаружении грызунов, клещей и насекомых;</w:t>
      </w:r>
      <w:r>
        <w:br/>
      </w:r>
      <w:r>
        <w:t xml:space="preserve">дератизация, дезинсекция, дезакаризация территории и животноводческих помещений хозяйства должна проводиться не реже одного раза в год, либо же при их визуальном обнаружении грызунов, клещей и насекомых:</w:t>
      </w:r>
      <w:r>
        <w:br/>
      </w:r>
      <w:r>
        <w:t xml:space="preserve">чистка и дезинфекция кормушек и поилок должна производиться не реже I раза в месяц;</w:t>
      </w:r>
      <w:r>
        <w:br/>
      </w:r>
      <w:r>
        <w:t xml:space="preserve">при посещении животноводческих помещений и обслуживании МРС необходимо использовать продезинфицированную рабочую одежду и обувь. Не выходить в рабочей одежде и обуви за пределы территории хозяйства.</w:t>
      </w:r>
      <w:r>
        <w:br/>
      </w:r>
      <w:r>
        <w:t xml:space="preserve">навоз необходимо убирать и складировать на навозохранилищах и площадках для хранения и биотермического обеззараживания, расположенных на территории хозяйства:</w:t>
      </w:r>
      <w:r>
        <w:br/>
      </w:r>
      <w:r>
        <w:t xml:space="preserve">4. Для кормления животных следует использовать:</w:t>
      </w:r>
      <w:r>
        <w:br/>
      </w:r>
      <w:r>
        <w:t xml:space="preserve">корма и кормовые добавки, используемые для кормления МРС должны быть безопасными для здоровья животных:</w:t>
      </w:r>
      <w:r>
        <w:br/>
      </w:r>
      <w:r>
        <w:t xml:space="preserve">для поения и приготовления кормов использовать питьевую воду.</w:t>
      </w:r>
      <w:r>
        <w:br/>
      </w:r>
      <w:r>
        <w:t xml:space="preserve">5. Для комплектования хозяйства допускается:</w:t>
      </w:r>
      <w:r>
        <w:br/>
      </w:r>
      <w:r>
        <w:t xml:space="preserve">- клинически здоровый скот МРС собственного разведения или ввозимый из других хозяйств и предприятий при наличии ветеринарных сопроводительных документов, оформленных в соответствии с законодательством Российской Федерации.</w:t>
      </w:r>
      <w:r>
        <w:br/>
      </w:r>
      <w:r>
        <w:t xml:space="preserve">6. Мелкий рогатый скот, завозимый в хозяйства, подлежит:</w:t>
      </w:r>
      <w:r>
        <w:br/>
      </w:r>
      <w:r>
        <w:t xml:space="preserve">- карантинированию (обособленному содержанию от других групп животных, содержащийся в хозяйстве с целью проведения ветеринарных мероприятий) не менее 30 дней с момента прибытия в хозяйство;</w:t>
      </w:r>
      <w:r>
        <w:br/>
      </w:r>
      <w:r>
        <w:t xml:space="preserve">учету и идентификации:</w:t>
      </w:r>
      <w:r>
        <w:br/>
      </w:r>
      <w:r>
        <w:t xml:space="preserve">клиническому осмотру, диагностическим исследованиям, вакцинациям и обработкам против заразных болезней в соответствии с Планом диагностических, ветеринарно-профилактических и противоэпизоотических мероприятий в хозяйствах всех форм собственности на территории субъекта Российской Федерации на соответствующий год;</w:t>
      </w:r>
      <w:r>
        <w:br/>
      </w:r>
      <w:bookmarkStart w:id="20" w:name="X1207a264b4c9f4df21fde20366a046b31aef217"/>
      <w:bookmarkEnd w:id="20"/>
      <w:r>
        <w:t xml:space="preserve"> </w:t>
      </w:r>
      <w:r>
        <w:t xml:space="preserve">соблюдать условия регионализации согласно Приказа Минсельхоза от 14.12.2015г. № 635 «Об утверждении ветеринарных правил проведения регионализации территории Российской Федерации»;</w:t>
      </w:r>
      <w:r>
        <w:br/>
      </w:r>
      <w:r>
        <w:t xml:space="preserve">соблюдать Ветеринарные правила содержания овец и коз, утвержденные Приказом Минсельхоза от 01.11.2022г. № 774 «Об утверждении Ветеринарных правил содержания овец и коз в целях их воспроизводства, выращивания и реализации»;</w:t>
      </w:r>
      <w:r>
        <w:br/>
      </w:r>
      <w:r>
        <w:t xml:space="preserve">соблюдать Ветеринарные правила, утвержденные Приказом Минсельхоза от 24.08.2021г. № 587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оспы овец и коз».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2025-03-26T08:57:41Z</dcterms:created>
  <dcterms:modified xsi:type="dcterms:W3CDTF">2025-03-26T08:57:41Z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