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e50b64c7fa5e296c4d46303a9989e92835560f"/>
    <w:p>
      <w:pPr>
        <w:pStyle w:val="Heading3"/>
      </w:pPr>
      <w:r>
        <w:t xml:space="preserve">Рекомендации владельцам личных подсобных хозяйств и организаций, осуществляющим содержание и разведение птицы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Государственная ветеринарная служба города Москвы информирует о</w:t>
      </w:r>
      <w:r>
        <w:t xml:space="preserve"> </w:t>
      </w:r>
      <w:r>
        <w:rPr>
          <w:bCs/>
          <w:b/>
        </w:rPr>
        <w:t xml:space="preserve">сохраняющейся неблагополучной эпизоотической ситуации</w:t>
      </w:r>
      <w:r>
        <w:t xml:space="preserve"> </w:t>
      </w:r>
      <w:r>
        <w:t xml:space="preserve">на территории Российской Федерации по заразным, в том числе особо опасным, болезням животных.</w:t>
      </w:r>
    </w:p>
    <w:p>
      <w:pPr>
        <w:pStyle w:val="BodyText"/>
      </w:pPr>
      <w:r>
        <w:t xml:space="preserve">На территории Российской Федерации с начала 2023 года зарегистрировано 62 очага высокопатогенного гриппа птиц, при этом 51 очаг - за последние 2 месяца, в том числе 46 очагов - в связи с выявлением возбудителя гриппа птиц среди диких перелетных птиц - чайки.</w:t>
      </w:r>
    </w:p>
    <w:p>
      <w:pPr>
        <w:pStyle w:val="BodyText"/>
      </w:pPr>
      <w:r>
        <w:t xml:space="preserve">По состоянию на 23.07.2023 карантинные ограничения по гриппу птиц среди сельскохозяйственной птицы (личные подсобные хозяйства граждан, птицефабрик) и дикой орнитофауне действуют в 38 очагах, в том числе на территории Центрального федерального округа: город Москва, Московская, Ивановская, Тверская, Нижегородская, Воронежская, Калужская области.</w:t>
      </w:r>
    </w:p>
    <w:p>
      <w:pPr>
        <w:pStyle w:val="BodyText"/>
      </w:pPr>
      <w:r>
        <w:t xml:space="preserve">Причинами возникновения очагов заразных болезней на ранее благополучных территориях является занос инфекций с несанкционированно ввозимыми больными (инфицированными) птицами, оборот небезопасных в ветеринарном отношении продукции животного происхождения, кормов для животных, несоблюдение владельцами ветеринарных правил содержания животных и профилактики заразных болезней, низкий уровень «биологической защищенности» хозяйств.</w:t>
      </w:r>
    </w:p>
    <w:p>
      <w:pPr>
        <w:pStyle w:val="BodyText"/>
      </w:pPr>
      <w:r>
        <w:rPr>
          <w:bCs/>
          <w:b/>
        </w:rPr>
        <w:t xml:space="preserve">Высокопатогенный грипп птиц</w:t>
      </w:r>
      <w:r>
        <w:t xml:space="preserve"> </w:t>
      </w:r>
      <w:r>
        <w:t xml:space="preserve">– вирусная болезнь птиц, характеризующаяся поражением кровеносной и центральной нервной систем, органов дыхания, пищеварения, выделения и яйцеобразования. Смертность поголовья достигает 100%.</w:t>
      </w:r>
    </w:p>
    <w:p>
      <w:pPr>
        <w:pStyle w:val="BodyText"/>
      </w:pPr>
      <w:r>
        <w:t xml:space="preserve">Основными клиническими признаками являются снижение продуктивности, угнетенное состояние, отказ от корма и воды, взъерошенность оперения, цианоз кожных покровов, отек межчелюстного пространства, наличие подкожных кровоизлияний на конечностях, нарушение координации движений, синусит, ринит, конъюнктивит, диарея.</w:t>
      </w:r>
    </w:p>
    <w:p>
      <w:pPr>
        <w:pStyle w:val="BodyText"/>
      </w:pPr>
      <w:r>
        <w:t xml:space="preserve">Источником инфекции являются больные и переболевшие птицы, а также находящиеся в инкубационном (скрытом) периоде птицы, выделяющие вирус с истечениями из носа и ротовой полости, фекалиями и яйцом, при кашле и чихании. Факторами передачи служат пух, перо, подстилка, трупы и тушки убитых птиц, контаминированное оборудование и инвентарь, корма, транспорт, грызуны, насекомые, дикие птицы (в том числе синантропные).</w:t>
      </w:r>
    </w:p>
    <w:p>
      <w:pPr>
        <w:pStyle w:val="BodyText"/>
      </w:pPr>
      <w:r>
        <w:rPr>
          <w:bCs/>
          <w:b/>
        </w:rPr>
        <w:t xml:space="preserve">С учетом напряженной эпизоотической ситуацией, миграционными процессами дикой водоплавающей птицы, сохраняется высокий риск заноса высокопатогенного гриппа птиц на объекты по содержанию птицы.</w:t>
      </w:r>
    </w:p>
    <w:p>
      <w:pPr>
        <w:pStyle w:val="BodyText"/>
      </w:pPr>
      <w:r>
        <w:t xml:space="preserve">В целях недопущения заноса заразных, в том числе особо опасных болезней животных, исключения рисков, связанных с распространением заразных болезней, на основании ст. 18 Закона Российской Федерации от 14.05.1993 г. № 4979-I «О ветеринарии» организациям и гражданам – владельцам птиц</w:t>
      </w:r>
      <w:r>
        <w:t xml:space="preserve"> </w:t>
      </w:r>
      <w:r>
        <w:rPr>
          <w:bCs/>
          <w:b/>
        </w:rPr>
        <w:t xml:space="preserve">необходимо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Обеспечить содержание птицы в режиме хозяйства «закрытого типа»</w:t>
      </w:r>
      <w:r>
        <w:t xml:space="preserve"> </w:t>
      </w:r>
      <w:r>
        <w:t xml:space="preserve">(изолированное содержание птицы с недопущением контакта с синантропной и дикой птицей, защита помещений, в которых содержатся птицы, от проникновения грызунов).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Обеспечить идентификацию птицы, а также её учет</w:t>
      </w:r>
      <w:r>
        <w:t xml:space="preserve"> </w:t>
      </w:r>
      <w:r>
        <w:t xml:space="preserve">(регистрацию) в учреждениях Государственной ветеринарной службы города Москвы (далее – Госветслужба).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Не приобретать птицу в несанкционированных местах торговли.</w:t>
      </w:r>
      <w:r>
        <w:t xml:space="preserve"> </w:t>
      </w:r>
      <w:r>
        <w:t xml:space="preserve">Ввоз птицы, инкубационного яйца и цыплят осуществлять из благополучных хозяйств, при наличии ветеринарных сопроводительных документов, подтверждающих их ветеринарную безопасность.</w:t>
      </w:r>
    </w:p>
    <w:p>
      <w:pPr>
        <w:pStyle w:val="BodyText"/>
      </w:pPr>
      <w:r>
        <w:t xml:space="preserve">4. При перемещении (ввозе/вывозе) птицы соблюдать условия, запреты, ограничения в связи со статусом региона на территории которого расположено хозяйство в соответствии с регионализацией Российской Федерации.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Карантинировать вновь поступивших и планируемых к вывозу из хозяйства птиц</w:t>
      </w:r>
      <w:r>
        <w:t xml:space="preserve"> </w:t>
      </w:r>
      <w:r>
        <w:t xml:space="preserve">под контролем специалистов Госветслужбы. В период карантинирования обеспечить проведение клинического осмотра, диагностических исследований и ветеринарно-профилактических обработок птицы.</w:t>
      </w:r>
    </w:p>
    <w:p>
      <w:pPr>
        <w:pStyle w:val="BodyText"/>
      </w:pPr>
      <w:r>
        <w:t xml:space="preserve">6. Содержать в надлежащем ветеринарно-санитарном состоянии птицеводческие помещения, хранилища кормов. В каждом помещении для содержания птицы окна, двери, вентиляционные отверстия оборудовать рамами с сеткой во избежание контакта с синантропной и дикой птицей.</w:t>
      </w:r>
    </w:p>
    <w:p>
      <w:pPr>
        <w:pStyle w:val="BodyText"/>
      </w:pPr>
      <w:r>
        <w:t xml:space="preserve">7.</w:t>
      </w:r>
      <w:r>
        <w:t xml:space="preserve"> </w:t>
      </w:r>
      <w:r>
        <w:rPr>
          <w:bCs/>
          <w:b/>
        </w:rPr>
        <w:t xml:space="preserve">Закрепить отдельный обслуживающий персонал за птицей</w:t>
      </w:r>
      <w:r>
        <w:t xml:space="preserve">, не допускать посторонних лиц на территорию объектов с содержанием птицы. Уход за птицей осуществлять в специальной одежде с соблюдением правил личной гигиены. Организовать изолированное хранение инвентаря по уходу за птицей, содержать его в чистоте.</w:t>
      </w:r>
    </w:p>
    <w:p>
      <w:pPr>
        <w:pStyle w:val="BodyText"/>
      </w:pPr>
      <w:r>
        <w:t xml:space="preserve">8. Использовать для кормления птиц</w:t>
      </w:r>
      <w:r>
        <w:t xml:space="preserve"> </w:t>
      </w:r>
      <w:r>
        <w:rPr>
          <w:bCs/>
          <w:b/>
        </w:rPr>
        <w:t xml:space="preserve">корма прошедшие термическую обработку.</w:t>
      </w:r>
      <w:r>
        <w:t xml:space="preserve"> </w:t>
      </w:r>
      <w:r>
        <w:t xml:space="preserve">Приобретать корма (кормосмеси, кормовые добавки) безопастные для здоровья животных, происходящие из местности благополучной по болезням птиц. Обеспечить изолированное хранение кормов с целью недопущения контаминации экскрементами диких и синантропных птиц.</w:t>
      </w:r>
    </w:p>
    <w:p>
      <w:pPr>
        <w:pStyle w:val="BodyText"/>
      </w:pPr>
      <w:r>
        <w:t xml:space="preserve">9. Обеспечить раздельное содержание, кормление и поение разных видов птицы. Не допускать россыпи кормов и поения птиц на открытых водоемах.</w:t>
      </w:r>
    </w:p>
    <w:p>
      <w:pPr>
        <w:pStyle w:val="BodyText"/>
      </w:pPr>
      <w:r>
        <w:t xml:space="preserve">10. Обеспечить обеззараживание помета и подстилки биотермическим методом.</w:t>
      </w:r>
    </w:p>
    <w:p>
      <w:pPr>
        <w:pStyle w:val="BodyText"/>
      </w:pPr>
      <w:r>
        <w:t xml:space="preserve">11.</w:t>
      </w:r>
      <w:r>
        <w:t xml:space="preserve"> </w:t>
      </w:r>
      <w:r>
        <w:rPr>
          <w:bCs/>
          <w:b/>
        </w:rPr>
        <w:t xml:space="preserve">Регулярно проводить дезинфекцию, дезинсекцию, дератизацию птичников</w:t>
      </w:r>
      <w:r>
        <w:t xml:space="preserve">, дезинфекцию инвентаря и иметь необходимый запас дезинфицирующих средств.</w:t>
      </w:r>
    </w:p>
    <w:p>
      <w:pPr>
        <w:pStyle w:val="BodyText"/>
      </w:pPr>
      <w:r>
        <w:t xml:space="preserve">12. Обеспечить сбор и уничтожение биологических отходов (трупы животных, отходы убоя и др.) в соответствии с ветеринарными правилами на специализированных предприятиях под контролем специалистов Госветслужбы.</w:t>
      </w:r>
    </w:p>
    <w:p>
      <w:pPr>
        <w:pStyle w:val="BodyText"/>
      </w:pPr>
      <w:r>
        <w:t xml:space="preserve">13.</w:t>
      </w:r>
      <w:r>
        <w:t xml:space="preserve"> </w:t>
      </w:r>
      <w:r>
        <w:rPr>
          <w:bCs/>
          <w:b/>
        </w:rPr>
        <w:t xml:space="preserve">Не допускать</w:t>
      </w:r>
      <w:r>
        <w:t xml:space="preserve">:</w:t>
      </w:r>
    </w:p>
    <w:p>
      <w:pPr>
        <w:pStyle w:val="BodyText"/>
      </w:pPr>
      <w:r>
        <w:t xml:space="preserve">- отлов дикой водоплавающей птицы для содержания в хозяйствах;</w:t>
      </w:r>
    </w:p>
    <w:p>
      <w:pPr>
        <w:pStyle w:val="BodyText"/>
      </w:pPr>
      <w:r>
        <w:t xml:space="preserve">- потрошение охотничьей дичи на территории хозяйства и скармливание отходов домашним животным;</w:t>
      </w:r>
    </w:p>
    <w:p>
      <w:pPr>
        <w:pStyle w:val="BodyText"/>
      </w:pPr>
      <w:r>
        <w:t xml:space="preserve">- сброс трупов животных, отходов от их содержания на свалки, полигоны, обочины дорог и их захоронение в землю;</w:t>
      </w:r>
    </w:p>
    <w:p>
      <w:pPr>
        <w:pStyle w:val="BodyText"/>
      </w:pPr>
      <w:r>
        <w:t xml:space="preserve">- загрязнения внешней среды отходами животноводства.</w:t>
      </w:r>
    </w:p>
    <w:p>
      <w:pPr>
        <w:pStyle w:val="BodyText"/>
      </w:pPr>
      <w:r>
        <w:t xml:space="preserve">14.</w:t>
      </w:r>
      <w:r>
        <w:t xml:space="preserve"> </w:t>
      </w:r>
      <w:r>
        <w:rPr>
          <w:bCs/>
          <w:b/>
        </w:rPr>
        <w:t xml:space="preserve">Принять ветеринарные профилактические меры, направленные на недопущение возникновения и распространения заразных болезней</w:t>
      </w:r>
      <w:r>
        <w:t xml:space="preserve">:</w:t>
      </w:r>
    </w:p>
    <w:p>
      <w:pPr>
        <w:pStyle w:val="BodyText"/>
      </w:pPr>
      <w:r>
        <w:t xml:space="preserve">14.1. Предоставлять ветеринарным специалистам Госветслужбы по их требованию птицу для проведения профилактических и противоэпизоотических мероприятий, клинического осмотра.</w:t>
      </w:r>
    </w:p>
    <w:p>
      <w:pPr>
        <w:pStyle w:val="BodyText"/>
      </w:pPr>
      <w:r>
        <w:t xml:space="preserve">14.2.</w:t>
      </w:r>
      <w:r>
        <w:t xml:space="preserve"> </w:t>
      </w:r>
      <w:r>
        <w:rPr>
          <w:bCs/>
          <w:b/>
        </w:rPr>
        <w:t xml:space="preserve">Незамедлительно информировать (в течение 24 часов)</w:t>
      </w:r>
      <w:r>
        <w:t xml:space="preserve"> </w:t>
      </w:r>
      <w:r>
        <w:t xml:space="preserve">о случаях гибели и (или) заболевания птицы, а также об изменениях в их поведении, указывающих на возможное заболевание,</w:t>
      </w:r>
      <w:r>
        <w:t xml:space="preserve"> </w:t>
      </w:r>
      <w:r>
        <w:rPr>
          <w:bCs/>
          <w:b/>
        </w:rPr>
        <w:t xml:space="preserve">ветеринарных специалистов станций по борьбе с болезнями животных ГБУ «Мосветобъединение» или по круглосуточным телефонам «горячей линии» Госветслужбы города Москвы: 8 (495) 612-12-12, 8 (495) 612-04-25.</w:t>
      </w:r>
    </w:p>
    <w:p>
      <w:pPr>
        <w:pStyle w:val="BodyText"/>
      </w:pPr>
      <w:r>
        <w:t xml:space="preserve">14.3. Обеспечить изоляцию подозреваемых в заболевании птицы до прибытия ветеринарных специалистов. В случае внезапного падежа, принимать меры по изоляции трупов павших животных по месту их нахождения.</w:t>
      </w:r>
    </w:p>
    <w:p>
      <w:pPr>
        <w:pStyle w:val="BodyText"/>
      </w:pPr>
      <w:r>
        <w:t xml:space="preserve">15.</w:t>
      </w:r>
      <w:r>
        <w:t xml:space="preserve"> </w:t>
      </w:r>
      <w:r>
        <w:rPr>
          <w:bCs/>
          <w:b/>
        </w:rPr>
        <w:t xml:space="preserve">Владельцы птицы</w:t>
      </w:r>
      <w:r>
        <w:t xml:space="preserve"> </w:t>
      </w:r>
      <w:r>
        <w:t xml:space="preserve">(юридические и физические лица)</w:t>
      </w:r>
      <w:r>
        <w:t xml:space="preserve"> </w:t>
      </w:r>
      <w:r>
        <w:rPr>
          <w:bCs/>
          <w:b/>
        </w:rPr>
        <w:t xml:space="preserve">обязаны обеспечить соблюдение обязательных требований в области ветеринарии</w:t>
      </w:r>
      <w:r>
        <w:t xml:space="preserve">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Закона Российской Федерации от 14.05.1993 № 4979-I «О ветеринарии»;</w:t>
        </w:r>
      </w:hyperlink>
    </w:p>
    <w:p>
      <w:pPr>
        <w:pStyle w:val="BodyText"/>
      </w:pPr>
      <w:r>
        <w:t xml:space="preserve">-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Ветеринарных правил содержания птиц на личных подворьях граждан и птицеводческих хозяйствах открытого типа, утв. приказом Минсельхоза России от 03.04.2006 № 103</w:t>
        </w:r>
      </w:hyperlink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Ветеринарных правил содержания птиц на птицеводческих предприятиях закрытого типа (птицефабриках), утв. приказом Минсельхоза России от 03.04.2006 № 104</w:t>
        </w:r>
      </w:hyperlink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высокопатогенного гриппа птиц, утвержденных приказом Минсельхоза России от 24.03.2021 № 158</w:t>
        </w:r>
      </w:hyperlink>
      <w:r>
        <w:t xml:space="preserve">;</w:t>
      </w:r>
    </w:p>
    <w:p>
      <w:pPr>
        <w:pStyle w:val="BodyText"/>
      </w:pPr>
      <w:r>
        <w:t xml:space="preserve">-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Ветеринарных правил перемещения, хранения, переработки и утилизации биологических отходов, утв. приказом Минсельхоза России от 26.10.2020 № 626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http://kommynarka.mos.ru/obshchaya/detail/12337209.html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obshchaya/detail/12337209.html" TargetMode="External" /><Relationship Type="http://schemas.openxmlformats.org/officeDocument/2006/relationships/hyperlink" Id="rId24" Target="https://www.mos.ru/moskomvet/documents/4/view/246457220/" TargetMode="External" /><Relationship Type="http://schemas.openxmlformats.org/officeDocument/2006/relationships/hyperlink" Id="rId21" Target="https://www.mos.ru/moskomvet/documents/4/view/4082220/" TargetMode="External" /><Relationship Type="http://schemas.openxmlformats.org/officeDocument/2006/relationships/hyperlink" Id="rId22" Target="https://www.mos.ru/moskomvet/documents/4/view/4083220/" TargetMode="External" /><Relationship Type="http://schemas.openxmlformats.org/officeDocument/2006/relationships/hyperlink" Id="rId23" Target="https://www.mos.ru/moskomvet/documents/4/view/4086220/" TargetMode="External" /><Relationship Type="http://schemas.openxmlformats.org/officeDocument/2006/relationships/hyperlink" Id="rId20" Target="https://www.mos.ru/moskomvet/documents/fedlaws/view/403622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kommynarka.mos.ru" TargetMode="External" /><Relationship Type="http://schemas.openxmlformats.org/officeDocument/2006/relationships/hyperlink" Id="rId25" Target="http://kommynarka.mos.ru/obshchaya/detail/12337209.html" TargetMode="External" /><Relationship Type="http://schemas.openxmlformats.org/officeDocument/2006/relationships/hyperlink" Id="rId24" Target="https://www.mos.ru/moskomvet/documents/4/view/246457220/" TargetMode="External" /><Relationship Type="http://schemas.openxmlformats.org/officeDocument/2006/relationships/hyperlink" Id="rId21" Target="https://www.mos.ru/moskomvet/documents/4/view/4082220/" TargetMode="External" /><Relationship Type="http://schemas.openxmlformats.org/officeDocument/2006/relationships/hyperlink" Id="rId22" Target="https://www.mos.ru/moskomvet/documents/4/view/4083220/" TargetMode="External" /><Relationship Type="http://schemas.openxmlformats.org/officeDocument/2006/relationships/hyperlink" Id="rId23" Target="https://www.mos.ru/moskomvet/documents/4/view/4086220/" TargetMode="External" /><Relationship Type="http://schemas.openxmlformats.org/officeDocument/2006/relationships/hyperlink" Id="rId20" Target="https://www.mos.ru/moskomvet/documents/fedlaws/view/403622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2025-06-01T04:29:28Z</dcterms:created>
  <dcterms:modified xsi:type="dcterms:W3CDTF">2025-06-01T04:29:28Z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