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655d338a05d48ba9a4807a982c1d31a930525"/>
    <w:p>
      <w:pPr>
        <w:pStyle w:val="Heading3"/>
      </w:pPr>
      <w:r>
        <w:t xml:space="preserve">Музей Столетия Коммунарки открылся в образовательной площадке «Теорема» школы 338</w:t>
      </w:r>
    </w:p>
    <w:p>
      <w:pPr>
        <w:pStyle w:val="FirstParagraph"/>
      </w:pPr>
      <w:r>
        <w:t xml:space="preserve">10.12.2024</w:t>
      </w:r>
    </w:p>
    <w:p>
      <w:pPr>
        <w:pStyle w:val="BodyText"/>
      </w:pPr>
      <w:r>
        <w:t xml:space="preserve">В экспозиции представлены архивные фотографии, предметы обихода, домашняя утварь, исторические материалы, связанные с поселком и бережно собранные при участии педагогического коллектива и Совета ветеранов района.</w:t>
      </w:r>
      <w:r>
        <w:br/>
      </w:r>
      <w:r>
        <w:br/>
      </w:r>
      <w:r>
        <w:t xml:space="preserve">Депутат Московской городской Думы Александр Козлов вместе с директором школы Дмитрием Плужниковым и председателем Совета ветеранов Алексеем Родкиным приняли участие в церемонии открытия и познакомились с выставкой.</w:t>
      </w:r>
      <w:r>
        <w:br/>
      </w:r>
      <w:r>
        <w:br/>
      </w:r>
      <w:r>
        <w:t xml:space="preserve">«Желаю школе и музею развития и открытия новых выставочных пространств, чтобы хранить историю района и, главное, историю тех людей, которые участвовали и участвуют в жизни Коммунарки. Надеюсь, что при поддержке учителей и школьников, родителей и ветеранов экспозиция будет наполнятся предметами, документами и фотографиями, на которых запечатлены важные события района», - поделился Александр Козлов.</w:t>
      </w:r>
      <w:r>
        <w:br/>
      </w:r>
      <w:r>
        <w:br/>
      </w:r>
      <w:r>
        <w:t xml:space="preserve">Также участники мероприятия посмотрели инженерный класс в школе. Здесь для ребят созданы все условия для конструирования, изучения и практического применения знаний по физике и математике. Школьники могут создавать свои модели беспилотных летательных и гоночных аппаратов, моделировать новые схемы, реализовывать научно-исследовательские проекты.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http://kommynarka.mos.ru/presscenter/news/detail/12710078.html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710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710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2025-06-10T10:14:59Z</dcterms:created>
  <dcterms:modified xsi:type="dcterms:W3CDTF">2025-06-10T10:14:59Z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